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3A5C"/>
          <w:sz w:val="52"/>
        </w:rPr>
        <w:t>План улучшения документации</w:t>
        <w:br/>
        <w:t>Альфа платформы</w:t>
      </w:r>
    </w:p>
    <w:p/>
    <w:p>
      <w:pPr>
        <w:jc w:val="center"/>
      </w:pPr>
      <w:r>
        <w:rPr>
          <w:color w:val="555555"/>
          <w:sz w:val="28"/>
        </w:rPr>
        <w:t>Анализ текущего состояния, целевая структура,</w:t>
        <w:br/>
        <w:t>Quick Start, дорожная карта</w:t>
      </w:r>
    </w:p>
    <w:p/>
    <w:p/>
    <w:p/>
    <w:p/>
    <w:p>
      <w:pPr>
        <w:jc w:val="center"/>
      </w:pPr>
      <w:r>
        <w:rPr>
          <w:color w:val="777777"/>
          <w:sz w:val="24"/>
        </w:rPr>
        <w:t>Версия 2.0 — 23.03.2026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1. Текущее состояние документации</w:t>
      </w:r>
    </w:p>
    <w:p>
      <w:r>
        <w:t>2. Диагностика: что работает, что нет</w:t>
      </w:r>
    </w:p>
    <w:p>
      <w:r>
        <w:t>3. Целевая структура (Diátaxis)</w:t>
      </w:r>
    </w:p>
    <w:p>
      <w:r>
        <w:t>4. Quick Start: «От нуля до мнемосхемы за 30 минут»</w:t>
      </w:r>
    </w:p>
    <w:p>
      <w:r>
        <w:t>5. Топ-10 How-to гайдов</w:t>
      </w:r>
    </w:p>
    <w:p>
      <w:r>
        <w:t>6. Troubleshooting — структура и приоритетные статьи</w:t>
      </w:r>
    </w:p>
    <w:p>
      <w:r>
        <w:t>7. Доступность и SEO</w:t>
      </w:r>
    </w:p>
    <w:p>
      <w:r>
        <w:t>8. Рекомендации по инструментам</w:t>
      </w:r>
    </w:p>
    <w:p>
      <w:r>
        <w:t>9. Дорожная карта</w:t>
      </w:r>
    </w:p>
    <w:p>
      <w:r>
        <w:t>10. Метрики успеха</w:t>
      </w:r>
    </w:p>
    <w:p>
      <w:r>
        <w:br w:type="page"/>
      </w:r>
    </w:p>
    <w:p>
      <w:pPr>
        <w:pStyle w:val="Heading1"/>
      </w:pPr>
      <w:r>
        <w:t>1. Текущее состояние документации</w:t>
      </w:r>
    </w:p>
    <w:p>
      <w:pPr>
        <w:pStyle w:val="Heading2"/>
      </w:pPr>
      <w:r>
        <w:t>Платформа и формат</w:t>
      </w:r>
    </w:p>
    <w:p>
      <w:r>
        <w:t>Документация Альфа платформы размещена в веб-формате на партнёрском портале partners.automiq.ru/doc/. Формат — HTML-справка (HTM-файлы), структурированная по модулям платформы. Доступ — по логину/паролю через партнёрский кабинет Alpha.Partners.</w:t>
      </w:r>
    </w:p>
    <w:p>
      <w:pPr>
        <w:pStyle w:val="Heading2"/>
      </w:pPr>
      <w:r>
        <w:t>Пример URL-структуры</w:t>
      </w:r>
    </w:p>
    <w:p>
      <w:r>
        <w:rPr>
          <w:rFonts w:ascii="Consolas" w:hAnsi="Consolas"/>
          <w:sz w:val="20"/>
        </w:rPr>
        <w:t>/doc/AccessPoint/AccessPoint/About.htm</w:t>
        <w:br/>
        <w:t>/doc/[Модуль]/[Раздел]/[Страница].htm</w:t>
      </w:r>
    </w:p>
    <w:p>
      <w:pPr>
        <w:pStyle w:val="Heading2"/>
      </w:pPr>
      <w:r>
        <w:t>Что уже есть</w:t>
      </w:r>
    </w:p>
    <w:p>
      <w:pPr>
        <w:pStyle w:val="ListBullet"/>
      </w:pPr>
      <w:r>
        <w:t>Веб-портал с документацией (не PDF, не offline)</w:t>
      </w:r>
    </w:p>
    <w:p>
      <w:pPr>
        <w:pStyle w:val="ListBullet"/>
      </w:pPr>
      <w:r>
        <w:t>Структура по модулям платформы (AccessPoint, Server, HMI и др.)</w:t>
      </w:r>
    </w:p>
    <w:p>
      <w:pPr>
        <w:pStyle w:val="ListBullet"/>
      </w:pPr>
      <w:r>
        <w:t>Полное покрытие: 50 модулей, все протоколы, справочники элементов</w:t>
      </w:r>
    </w:p>
    <w:p>
      <w:pPr>
        <w:pStyle w:val="ListBullet"/>
      </w:pPr>
      <w:r>
        <w:t>Базовый учебный курс (отдельный документ)</w:t>
      </w:r>
    </w:p>
    <w:p>
      <w:pPr>
        <w:pStyle w:val="ListBullet"/>
      </w:pPr>
      <w:r>
        <w:t>Документ «Новинки 2024–2025»</w:t>
      </w:r>
    </w:p>
    <w:p>
      <w:pPr>
        <w:pStyle w:val="ListBullet"/>
      </w:pPr>
      <w:r>
        <w:t>Партнёрский кабинет с авторизацией</w:t>
      </w:r>
    </w:p>
    <w:p>
      <w:pPr>
        <w:pStyle w:val="Heading2"/>
      </w:pPr>
      <w:r>
        <w:t>Технология генерации</w:t>
      </w:r>
    </w:p>
    <w:p>
      <w:r>
        <w:t>Судя по URL-структуре (/Модуль/Модуль/Страница.htm), документация сгенерирована из Help &amp; Manual, Sandcastle, HelpNDoc или аналогичного инструмента компиляции HTML-справки. Это типичный подход для промышленного ПО — надёжный, но с ограничениями по UX и поиску.</w:t>
      </w:r>
    </w:p>
    <w:p>
      <w:pPr>
        <w:pStyle w:val="Heading1"/>
      </w:pPr>
      <w:r>
        <w:t>2. Диагностика: что работает, что нет</w:t>
      </w:r>
    </w:p>
    <w:p>
      <w:pPr>
        <w:pStyle w:val="Heading2"/>
      </w:pPr>
      <w:r>
        <w:t>Сильные стороны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Что работает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Почему это важно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Веб-формат (не PDF/Word)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Можно обновлять без рассылки файлов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Модульная структура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Каждый модуль — отдельный раздел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Полнота покрытия (50 модулей)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Вся платформа документирована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Авторизованный доступ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Защита коммерческой информации</w:t>
            </w:r>
          </w:p>
        </w:tc>
      </w:tr>
    </w:tbl>
    <w:p/>
    <w:p>
      <w:pPr>
        <w:pStyle w:val="Heading2"/>
      </w:pPr>
      <w:r>
        <w:t>Проблемные области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422"/>
          </w:tcPr>
          <w:p>
            <w:r>
              <w:rPr>
                <w:b/>
                <w:sz w:val="20"/>
              </w:rPr>
              <w:t>Проблема</w:t>
            </w:r>
          </w:p>
        </w:tc>
        <w:tc>
          <w:tcPr>
            <w:tcW w:type="dxa" w:w="2422"/>
          </w:tcPr>
          <w:p>
            <w:r>
              <w:rPr>
                <w:b/>
                <w:sz w:val="20"/>
              </w:rPr>
              <w:t>Влияние</w:t>
            </w:r>
          </w:p>
        </w:tc>
        <w:tc>
          <w:tcPr>
            <w:tcW w:type="dxa" w:w="2422"/>
          </w:tcPr>
          <w:p>
            <w:r>
              <w:rPr>
                <w:b/>
                <w:sz w:val="20"/>
              </w:rPr>
              <w:t>Приоритет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Закрытый доступ (логин) для ВСЕЙ документации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Потенциальные клиенты и оценщики не видят доков до покупки/партнёрства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🔴 Высокий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Нет Quick Start / Getting Started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Новичок не знает, с чего начать — читает всё подряд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🔴 Высокий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Reference-стиль: «что есть», а не «как сделать»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Инженер не может решить задачу без звонка в техподдержку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🔴 Высокий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Нет раздела Troubleshooting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Техподдержка перегружена типовыми вопросами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🔴 Высокий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HTM-формат: слабый поиск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Невозможно быстро найти нужное по ключевому слову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🟡 Средний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Нет привязки к версиям продукта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Путаница: Alpha.Server 6.2 vs 6.4 — что актуально?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🟡 Средний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Единый контент для всех ролей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Оператор, проектировщик и руководитель читают одно и то же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🟡 Средний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Нулевой SEO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Контент за логином невидим для Google — инженер не находит ответы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🟡 Средний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Мало визуала (скриншоты, схемы, видео)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Сложно ориентироваться без наглядных примеров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🟢 Обычный</w:t>
            </w:r>
          </w:p>
        </w:tc>
      </w:tr>
    </w:tbl>
    <w:p/>
    <w:p>
      <w:r>
        <w:br w:type="page"/>
      </w:r>
    </w:p>
    <w:p>
      <w:pPr>
        <w:pStyle w:val="Heading1"/>
      </w:pPr>
      <w:r>
        <w:t>3. Целевая структура документации (Diátaxis)</w:t>
      </w:r>
    </w:p>
    <w:p>
      <w:r>
        <w:rPr>
          <w:b/>
        </w:rPr>
        <w:t>Фреймворк Diátaxis</w:t>
      </w:r>
      <w:r>
        <w:t xml:space="preserve"> разделяет документацию на 4 типа: Tutorials (обучение), How-to Guides (задачи), Reference (справочник), Explanation (концепции). Используется Django, NumPy, Cloudflare, Stripe и десятками крупных проектов.</w:t>
      </w:r>
    </w:p>
    <w:p/>
    <w:p>
      <w:r>
        <w:rPr>
          <w:i/>
        </w:rPr>
        <w:t xml:space="preserve">Текущая документация Альфы — почти полностью Reference. </w:t>
      </w:r>
      <w:r>
        <w:rPr>
          <w:i/>
        </w:rPr>
        <w:t>Три остальных квадранта практически пусты.</w:t>
      </w:r>
    </w:p>
    <w:p>
      <w:pPr>
        <w:pStyle w:val="Heading2"/>
      </w:pPr>
      <w:r>
        <w:t>Целевое дерево разделов</w:t>
      </w:r>
    </w:p>
    <w:p>
      <w:r>
        <w:rPr>
          <w:rFonts w:ascii="Consolas" w:hAnsi="Consolas"/>
          <w:sz w:val="17"/>
        </w:rPr>
        <w:t>partners.automiq.ru/doc/</w:t>
        <w:br/>
        <w:t>│</w:t>
        <w:br/>
        <w:t>├── 🚀 Быстрый старт (NEW)</w:t>
        <w:br/>
        <w:t>│   ├── Установка за 15 минут</w:t>
        <w:br/>
        <w:t>│   ├── Первый проект: 5 сигналов + мнемосхема</w:t>
        <w:br/>
        <w:t>│   └── Первое подключение к ПЛК</w:t>
        <w:br/>
        <w:t>│</w:t>
        <w:br/>
        <w:t>├── 📘 Руководства / How-to (NEW)</w:t>
        <w:br/>
        <w:t>│   ├── Подключение оборудования</w:t>
        <w:br/>
        <w:t>│   │   ├── Modbus TCP/RTU</w:t>
        <w:br/>
        <w:t>│   │   ├── OPC UA</w:t>
        <w:br/>
        <w:t>│   │   ├── IEC 60870-5-104</w:t>
        <w:br/>
        <w:t>│   │   ├── IEC 61850</w:t>
        <w:br/>
        <w:t>│   │   ├── SNMP</w:t>
        <w:br/>
        <w:t>│   │   ├── S7 (Siemens)</w:t>
        <w:br/>
        <w:t>│   │   └── EtherNet/IP (Rockwell)</w:t>
        <w:br/>
        <w:t>│   ├── Визуализация</w:t>
        <w:br/>
        <w:t>│   │   ├── Мнемосхема с нуля</w:t>
        <w:br/>
        <w:t>│   │   ├── Анимация элементов</w:t>
        <w:br/>
        <w:t>│   │   ├── Навигация между экранами</w:t>
        <w:br/>
        <w:t>│   │   ├── WebViewer: веб-доступ</w:t>
        <w:br/>
        <w:t>│   │   └── Пользовательские типы</w:t>
        <w:br/>
        <w:t>│   ├── Архивирование</w:t>
        <w:br/>
        <w:t>│   │   ├── Настройка Historian</w:t>
        <w:br/>
        <w:t>│   │   ├── Сжатие и ротация</w:t>
        <w:br/>
        <w:t>│   │   ├── Запросы истории</w:t>
        <w:br/>
        <w:t>│   │   └── Миграция 3x → 4x</w:t>
        <w:br/>
        <w:t>│   ├── Тревоги</w:t>
        <w:br/>
        <w:t>│   │   ├── Условия генерации</w:t>
        <w:br/>
        <w:t>│   │   ├── Квитирование и подавление</w:t>
        <w:br/>
        <w:t>│   │   ├── Аналитика аварийности</w:t>
        <w:br/>
        <w:t>│   │   └── Интеграция SMTP/Syslog</w:t>
        <w:br/>
        <w:t>│   ├── Резервирование</w:t>
        <w:br/>
        <w:t>│   │   ├── Горячее резервирование</w:t>
        <w:br/>
        <w:t>│   │   ├── Дублирование</w:t>
        <w:br/>
        <w:t>│   │   └── Буферизация при разрыве связи</w:t>
        <w:br/>
        <w:t>│   ├── Отчёты, безопасность, DevOps</w:t>
        <w:br/>
        <w:t>│   └── Продвинутые сценарии</w:t>
        <w:br/>
        <w:t>│</w:t>
        <w:br/>
        <w:t>├── 📖 Справочник / Reference (СУЩЕСТВУЮЩИЙ КОНТЕНТ)</w:t>
        <w:br/>
        <w:t>│   ├── Модули платформы (текущая структура)</w:t>
        <w:br/>
        <w:t>│   ├── Элементы DevStudio (100+)</w:t>
        <w:br/>
        <w:t>│   ├── Атрибуты, типы данных</w:t>
        <w:br/>
        <w:t>│   ├── Протоколы: карты адресов</w:t>
        <w:br/>
        <w:t>│   ├── CLI-команды</w:t>
        <w:br/>
        <w:t>│   └── Alpha.Om: синтаксис</w:t>
        <w:br/>
        <w:t>│</w:t>
        <w:br/>
        <w:t>├── 💡 Концепции (NEW)</w:t>
        <w:br/>
        <w:t>│   ├── Архитектура платформы</w:t>
        <w:br/>
        <w:t>│   ├── Домен → Сервер → Точка доступа</w:t>
        <w:br/>
        <w:t>│   ├── Сигналы, объекты, аспекты</w:t>
        <w:br/>
        <w:t>│   └── Модель лицензирования</w:t>
        <w:br/>
        <w:t>│</w:t>
        <w:br/>
        <w:t>├── 🔧 Устранение проблем (NEW)</w:t>
        <w:br/>
        <w:t>│   └── 15 приоритетных статей (см. раздел 6)</w:t>
        <w:br/>
        <w:t>│</w:t>
        <w:br/>
        <w:t>├── 📋 Релизы (NEW или расширить «Новинки»)</w:t>
        <w:br/>
        <w:t>│</w:t>
        <w:br/>
        <w:t>└── 🎓 Обучение (NEW)</w:t>
        <w:br/>
        <w:t xml:space="preserve">    ├── Базовый курс (переработанный)</w:t>
        <w:br/>
        <w:t xml:space="preserve">    └── Видеоуроки</w:t>
      </w:r>
    </w:p>
    <w:p>
      <w:r>
        <w:rPr>
          <w:i/>
          <w:color w:val="555555"/>
        </w:rPr>
        <w:t>NEW — новые разделы. Существующий Reference-контент сохраняется и переиспользуется.</w:t>
      </w:r>
    </w:p>
    <w:p>
      <w:r>
        <w:br w:type="page"/>
      </w:r>
    </w:p>
    <w:p>
      <w:pPr>
        <w:pStyle w:val="Heading1"/>
      </w:pPr>
      <w:r>
        <w:t>4. Quick Start: «От нуля до мнемосхемы за 30 минут»</w:t>
      </w:r>
    </w:p>
    <w:p>
      <w:r>
        <w:rPr>
          <w:b/>
        </w:rPr>
        <w:t xml:space="preserve">Целевая аудитория: </w:t>
      </w:r>
      <w:r>
        <w:t>Инженер АСУ ТП, впервые открывший Альфа платформу.</w:t>
      </w:r>
    </w:p>
    <w:p>
      <w:r>
        <w:rPr>
          <w:b/>
        </w:rPr>
        <w:t xml:space="preserve">Результат: </w:t>
      </w:r>
      <w:r>
        <w:t>Работающий проект с 5 сигналами, источником данных и мнемосхемой.</w:t>
      </w:r>
    </w:p>
    <w:p>
      <w:r>
        <w:rPr>
          <w:b/>
        </w:rPr>
        <w:t xml:space="preserve">Формат: </w:t>
      </w:r>
      <w:r>
        <w:t>Пошаговый гайд со скриншотами, копируемыми значениями, чек-листами.</w:t>
      </w:r>
    </w:p>
    <w:p>
      <w:pPr>
        <w:pStyle w:val="Heading2"/>
      </w:pPr>
      <w:r>
        <w:t>Шаг 0. Что понадобится (1 мин)</w:t>
      </w:r>
    </w:p>
    <w:p>
      <w:pPr>
        <w:pStyle w:val="ListBullet"/>
      </w:pPr>
      <w:r>
        <w:t>ПК с Windows 10/11 или Linux (Ubuntu / Astra Linux)</w:t>
      </w:r>
    </w:p>
    <w:p>
      <w:pPr>
        <w:pStyle w:val="ListBullet"/>
      </w:pPr>
      <w:r>
        <w:t>Дистрибутив Alpha Platform (ссылка на скачивание)</w:t>
      </w:r>
    </w:p>
    <w:p>
      <w:pPr>
        <w:pStyle w:val="ListBullet"/>
      </w:pPr>
      <w:r>
        <w:t>USB-ключ лицензии или демо-лицензия</w:t>
      </w:r>
    </w:p>
    <w:p>
      <w:pPr>
        <w:pStyle w:val="ListBullet"/>
      </w:pPr>
      <w:r>
        <w:t>[Опционально] Modbus-симулятор (ModRSsim2) или встроенный Alpha.Imitator</w:t>
      </w:r>
    </w:p>
    <w:p>
      <w:r>
        <w:rPr>
          <w:i/>
          <w:color w:val="555555"/>
        </w:rPr>
        <w:t>💡 Для первого знакомства рекомендуется Alpha.Imitator — он входит в поставку и не требует реального оборудования.</w:t>
      </w:r>
    </w:p>
    <w:p>
      <w:pPr>
        <w:pStyle w:val="Heading2"/>
      </w:pPr>
      <w:r>
        <w:t>Шаг 1. Установка (5 мин)</w:t>
      </w:r>
    </w:p>
    <w:p>
      <w:pPr>
        <w:pStyle w:val="ListBullet"/>
      </w:pPr>
      <w:r>
        <w:t>Установить Alpha.DevStudio 4.1</w:t>
      </w:r>
    </w:p>
    <w:p>
      <w:pPr>
        <w:pStyle w:val="ListBullet"/>
      </w:pPr>
      <w:r>
        <w:t>Установить Alpha.Server 6.4</w:t>
      </w:r>
    </w:p>
    <w:p>
      <w:pPr>
        <w:pStyle w:val="ListBullet"/>
      </w:pPr>
      <w:r>
        <w:t>Установить Alpha.HMI 2.0</w:t>
      </w:r>
    </w:p>
    <w:p>
      <w:pPr>
        <w:pStyle w:val="ListBullet"/>
      </w:pPr>
      <w:r>
        <w:t>Проверить: все три компонента запускаются без ошибок</w:t>
      </w:r>
    </w:p>
    <w:p>
      <w:pPr>
        <w:pStyle w:val="ListBullet"/>
      </w:pPr>
      <w:r>
        <w:t>⚠️ Предусловие: .NET 8.0 Runtime (для Linux дополнительно: libgdiplus, SVN)</w:t>
      </w:r>
    </w:p>
    <w:p>
      <w:r>
        <w:rPr>
          <w:i/>
          <w:color w:val="555555"/>
        </w:rPr>
        <w:t>📸 Скриншот: окно установщика с отмеченными компонентами</w:t>
      </w:r>
    </w:p>
    <w:p>
      <w:pPr>
        <w:pStyle w:val="Heading2"/>
      </w:pPr>
      <w:r>
        <w:t>Шаг 2. Создание проекта в DevStudio (5 мин)</w:t>
      </w:r>
    </w:p>
    <w:p>
      <w:pPr>
        <w:pStyle w:val="ListBullet"/>
      </w:pPr>
      <w:r>
        <w:t>Запустить Alpha.DevStudio</w:t>
      </w:r>
    </w:p>
    <w:p>
      <w:pPr>
        <w:pStyle w:val="ListBullet"/>
      </w:pPr>
      <w:r>
        <w:t>Файл → Новое решение → имя «QuickStart»</w:t>
      </w:r>
    </w:p>
    <w:p>
      <w:pPr>
        <w:pStyle w:val="ListBullet"/>
      </w:pPr>
      <w:r>
        <w:t>Добавить новый проект «MyFirstProject»</w:t>
      </w:r>
    </w:p>
    <w:p>
      <w:pPr>
        <w:pStyle w:val="ListBullet"/>
      </w:pPr>
      <w:r>
        <w:t>Добавить компонент Alpha.Server в проект</w:t>
      </w:r>
    </w:p>
    <w:p>
      <w:pPr>
        <w:pStyle w:val="ListBullet"/>
      </w:pPr>
      <w:r>
        <w:t>Добавить компонент Alpha.AccessPoint</w:t>
      </w:r>
    </w:p>
    <w:p>
      <w:r>
        <w:rPr>
          <w:i/>
          <w:color w:val="555555"/>
        </w:rPr>
        <w:t>📸 Скриншот: дерево решения с компонентами Server и AccessPoint</w:t>
      </w:r>
    </w:p>
    <w:p>
      <w:pPr>
        <w:pStyle w:val="Heading2"/>
      </w:pPr>
      <w:r>
        <w:t>Шаг 3. Создание сигналов (5 мин)</w:t>
      </w:r>
    </w:p>
    <w:p>
      <w:pPr>
        <w:pStyle w:val="ListBullet"/>
      </w:pPr>
      <w:r>
        <w:t>Temperature — float, диапазон -50…200 °C, Modbus HR 0</w:t>
      </w:r>
    </w:p>
    <w:p>
      <w:pPr>
        <w:pStyle w:val="ListBullet"/>
      </w:pPr>
      <w:r>
        <w:t>Pressure — float, 0…25 бар, Modbus HR 1</w:t>
      </w:r>
    </w:p>
    <w:p>
      <w:pPr>
        <w:pStyle w:val="ListBullet"/>
      </w:pPr>
      <w:r>
        <w:t>Level — float, 0…100 %, Modbus HR 2</w:t>
      </w:r>
    </w:p>
    <w:p>
      <w:pPr>
        <w:pStyle w:val="ListBullet"/>
      </w:pPr>
      <w:r>
        <w:t>PumpRunning — bool, Modbus HR 3</w:t>
      </w:r>
    </w:p>
    <w:p>
      <w:pPr>
        <w:pStyle w:val="ListBullet"/>
      </w:pPr>
      <w:r>
        <w:t>ValvePosition — uint1, 0…100 %, Modbus HR 4</w:t>
      </w:r>
    </w:p>
    <w:p>
      <w:pPr>
        <w:pStyle w:val="ListBullet"/>
      </w:pPr>
      <w:r>
        <w:t>Настроить мёртвую зону (deadband) для аналоговых сигналов</w:t>
      </w:r>
    </w:p>
    <w:p>
      <w:r>
        <w:rPr>
          <w:i/>
          <w:color w:val="555555"/>
        </w:rPr>
        <w:t>📋 Таблица: имя → тип → Modbus-адрес → описание → deadband</w:t>
      </w:r>
    </w:p>
    <w:p>
      <w:pPr>
        <w:pStyle w:val="Heading2"/>
      </w:pPr>
      <w:r>
        <w:t>Шаг 4. Подключение к источнику данных (5 мин)</w:t>
      </w:r>
    </w:p>
    <w:p>
      <w:pPr>
        <w:pStyle w:val="ListBullet"/>
      </w:pPr>
      <w:r>
        <w:t>Вариант А — Alpha.Imitator (без оборудования):</w:t>
      </w:r>
    </w:p>
    <w:p>
      <w:pPr>
        <w:pStyle w:val="ListBullet"/>
      </w:pPr>
      <w:r>
        <w:t xml:space="preserve">  • Добавить компонент Alpha.Imitator в проект</w:t>
      </w:r>
    </w:p>
    <w:p>
      <w:pPr>
        <w:pStyle w:val="ListBullet"/>
      </w:pPr>
      <w:r>
        <w:t xml:space="preserve">  • Настроить генерацию: синус для Temperature, рампа для Level</w:t>
      </w:r>
    </w:p>
    <w:p>
      <w:pPr>
        <w:pStyle w:val="ListBullet"/>
      </w:pPr>
      <w:r>
        <w:t xml:space="preserve">  • Привязать к созданным сигналам</w:t>
      </w:r>
    </w:p>
    <w:p>
      <w:pPr>
        <w:pStyle w:val="ListBullet"/>
      </w:pPr>
      <w:r>
        <w:t>Вариант Б — Modbus-симулятор:</w:t>
      </w:r>
    </w:p>
    <w:p>
      <w:pPr>
        <w:pStyle w:val="ListBullet"/>
      </w:pPr>
      <w:r>
        <w:t xml:space="preserve">  • Запустить ModRSsim2 на порту 502</w:t>
      </w:r>
    </w:p>
    <w:p>
      <w:pPr>
        <w:pStyle w:val="ListBullet"/>
      </w:pPr>
      <w:r>
        <w:t xml:space="preserve">  • В DevStudio: добавить Modbus TCP Master</w:t>
      </w:r>
    </w:p>
    <w:p>
      <w:pPr>
        <w:pStyle w:val="ListBullet"/>
      </w:pPr>
      <w:r>
        <w:t xml:space="preserve">  • IP: 127.0.0.1, порт: 502</w:t>
      </w:r>
    </w:p>
    <w:p>
      <w:pPr>
        <w:pStyle w:val="ListBullet"/>
      </w:pPr>
      <w:r>
        <w:t xml:space="preserve">  • Привязать сигналы к Holding Registers 0–4</w:t>
      </w:r>
    </w:p>
    <w:p>
      <w:r>
        <w:rPr>
          <w:i/>
          <w:color w:val="555555"/>
        </w:rPr>
        <w:t>📸 Скриншот: настройка Modbus-адаптера / Imitator в DevStudio</w:t>
      </w:r>
    </w:p>
    <w:p>
      <w:pPr>
        <w:pStyle w:val="Heading2"/>
      </w:pPr>
      <w:r>
        <w:t>Шаг 5. Компиляция и запуск (3 мин)</w:t>
      </w:r>
    </w:p>
    <w:p>
      <w:pPr>
        <w:pStyle w:val="ListBullet"/>
      </w:pPr>
      <w:r>
        <w:t>Решение → Компилировать всё (или Ctrl+Shift+B)</w:t>
      </w:r>
    </w:p>
    <w:p>
      <w:pPr>
        <w:pStyle w:val="ListBullet"/>
      </w:pPr>
      <w:r>
        <w:t>Развёртывание → Построить конфигурацию</w:t>
      </w:r>
    </w:p>
    <w:p>
      <w:pPr>
        <w:pStyle w:val="ListBullet"/>
      </w:pPr>
      <w:r>
        <w:t>Развёртывание → Развернуть</w:t>
      </w:r>
    </w:p>
    <w:p>
      <w:pPr>
        <w:pStyle w:val="ListBullet"/>
      </w:pPr>
      <w:r>
        <w:t>Проверка: Alpha.Server запущен, в диагностике — сигналы обновляются</w:t>
      </w:r>
    </w:p>
    <w:p>
      <w:r>
        <w:rPr>
          <w:i/>
          <w:color w:val="555555"/>
        </w:rPr>
        <w:t>📸 Скриншот: окно диагностики с живыми значениями сигналов</w:t>
      </w:r>
    </w:p>
    <w:p>
      <w:pPr>
        <w:pStyle w:val="Heading2"/>
      </w:pPr>
      <w:r>
        <w:t>Шаг 6. Создание мнемосхемы в Alpha.HMI (7 мин)</w:t>
      </w:r>
    </w:p>
    <w:p>
      <w:pPr>
        <w:pStyle w:val="ListBullet"/>
      </w:pPr>
      <w:r>
        <w:t>Открыть Alpha.HMI → режим Дизайнер</w:t>
      </w:r>
    </w:p>
    <w:p>
      <w:pPr>
        <w:pStyle w:val="ListBullet"/>
      </w:pPr>
      <w:r>
        <w:t>Создать новую экранную форму «Обзор»</w:t>
      </w:r>
    </w:p>
    <w:p>
      <w:pPr>
        <w:pStyle w:val="ListBullet"/>
      </w:pPr>
      <w:r>
        <w:t>Добавить элементы:</w:t>
      </w:r>
    </w:p>
    <w:p>
      <w:pPr>
        <w:pStyle w:val="ListBullet"/>
      </w:pPr>
      <w:r>
        <w:t xml:space="preserve">  • Текст с привязкой к Temperature (цвет: &gt;100°C — красный)</w:t>
      </w:r>
    </w:p>
    <w:p>
      <w:pPr>
        <w:pStyle w:val="ListBullet"/>
      </w:pPr>
      <w:r>
        <w:t xml:space="preserve">  • Индикатор гистограммы → Level</w:t>
      </w:r>
    </w:p>
    <w:p>
      <w:pPr>
        <w:pStyle w:val="ListBullet"/>
      </w:pPr>
      <w:r>
        <w:t xml:space="preserve">  • Кнопка вкл/выкл → PumpRunning</w:t>
      </w:r>
    </w:p>
    <w:p>
      <w:pPr>
        <w:pStyle w:val="ListBullet"/>
      </w:pPr>
      <w:r>
        <w:t xml:space="preserve">  • Ползунок → ValvePosition</w:t>
      </w:r>
    </w:p>
    <w:p>
      <w:pPr>
        <w:pStyle w:val="ListBullet"/>
      </w:pPr>
      <w:r>
        <w:t xml:space="preserve">  • Индикатор прогресса → Pressure</w:t>
      </w:r>
    </w:p>
    <w:p>
      <w:pPr>
        <w:pStyle w:val="ListBullet"/>
      </w:pPr>
      <w:r>
        <w:t>Настроить источник данных: AP, порт 4388</w:t>
      </w:r>
    </w:p>
    <w:p>
      <w:pPr>
        <w:pStyle w:val="ListBullet"/>
      </w:pPr>
      <w:r>
        <w:t>Переключиться в режим Визуализатор → увидеть живые данные</w:t>
      </w:r>
    </w:p>
    <w:p>
      <w:r>
        <w:rPr>
          <w:i/>
          <w:color w:val="555555"/>
        </w:rPr>
        <w:t>📸 Скриншот: готовая мнемосхема с обновляющимися значениями</w:t>
      </w:r>
    </w:p>
    <w:p>
      <w:pPr>
        <w:pStyle w:val="Heading2"/>
      </w:pPr>
      <w:r>
        <w:t>Шаг 7. Готово! Что дальше?</w:t>
      </w:r>
    </w:p>
    <w:p>
      <w:pPr>
        <w:pStyle w:val="ListBullet"/>
      </w:pPr>
      <w:r>
        <w:t>✅ Alpha.Server с 5 сигналами — работает</w:t>
      </w:r>
    </w:p>
    <w:p>
      <w:pPr>
        <w:pStyle w:val="ListBullet"/>
      </w:pPr>
      <w:r>
        <w:t>✅ Источник данных (Imitator / Modbus) — подключён</w:t>
      </w:r>
    </w:p>
    <w:p>
      <w:pPr>
        <w:pStyle w:val="ListBullet"/>
      </w:pPr>
      <w:r>
        <w:t>✅ Мнемосхема с визуализацией — показывает live-данные</w:t>
      </w:r>
    </w:p>
    <w:p>
      <w:pPr>
        <w:pStyle w:val="ListBullet"/>
      </w:pPr>
      <w:r>
        <w:t>Рекомендуемые следующие шаги:</w:t>
      </w:r>
    </w:p>
    <w:p>
      <w:pPr>
        <w:pStyle w:val="ListBullet"/>
      </w:pPr>
      <w:r>
        <w:t>→ Настроить тревогу при Temperature &gt; 150°C</w:t>
      </w:r>
    </w:p>
    <w:p>
      <w:pPr>
        <w:pStyle w:val="ListBullet"/>
      </w:pPr>
      <w:r>
        <w:t>→ Подключить Alpha.Historian для архивирования</w:t>
      </w:r>
    </w:p>
    <w:p>
      <w:pPr>
        <w:pStyle w:val="ListBullet"/>
      </w:pPr>
      <w:r>
        <w:t>→ Открыть мнемосхему в браузере через WebViewer</w:t>
      </w:r>
    </w:p>
    <w:p>
      <w:pPr>
        <w:pStyle w:val="ListBullet"/>
      </w:pPr>
      <w:r>
        <w:t>→ Настроить горячее резервирование серверов</w:t>
      </w:r>
    </w:p>
    <w:p>
      <w:pPr>
        <w:pStyle w:val="ListBullet"/>
      </w:pPr>
      <w:r>
        <w:t>→ Пройти полный базовый курс платформы</w:t>
      </w:r>
    </w:p>
    <w:p>
      <w:r>
        <w:br w:type="page"/>
      </w:r>
    </w:p>
    <w:p>
      <w:pPr>
        <w:pStyle w:val="Heading1"/>
      </w:pPr>
      <w:r>
        <w:t>5. Топ-10 How-to гайдов (приоритетные)</w:t>
      </w:r>
    </w:p>
    <w:p>
      <w:r>
        <w:rPr>
          <w:b/>
        </w:rPr>
        <w:t xml:space="preserve">Формат каждого гайда: </w:t>
      </w:r>
      <w:r>
        <w:t>Заголовок → Для кого → Предусловия → Пошаговая инструкция (со скриншотами) → Ожидаемый результат → Частые ошибки и решения.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422"/>
          </w:tcPr>
          <w:p>
            <w:r>
              <w:rPr>
                <w:b/>
                <w:sz w:val="20"/>
              </w:rPr>
              <w:t>Гайд</w:t>
            </w:r>
          </w:p>
        </w:tc>
        <w:tc>
          <w:tcPr>
            <w:tcW w:type="dxa" w:w="2422"/>
          </w:tcPr>
          <w:p>
            <w:r>
              <w:rPr>
                <w:b/>
                <w:sz w:val="20"/>
              </w:rPr>
              <w:t>Аудитория</w:t>
            </w:r>
          </w:p>
        </w:tc>
        <w:tc>
          <w:tcPr>
            <w:tcW w:type="dxa" w:w="2422"/>
          </w:tcPr>
          <w:p>
            <w:r>
              <w:rPr>
                <w:b/>
                <w:sz w:val="20"/>
              </w:rPr>
              <w:t>Приоритет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Подключение ПЛК по Modbus TCP/RTU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Проектировщик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🔴 Критический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Подключение по OPC UA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Проектировщик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🔴 Критический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Настройка горячего резервирования Alpha.Server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Проектировщик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🔴 Критический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Создание мнемосхемы с анимацией и навигацией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Проектировщик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🟡 Высокий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Настройка Alpha.Historian (архивирование)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Проектировщик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🟡 Высокий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Настройка тревог, квитирование, подавление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Проектировщик / Оператор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🟡 Высокий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Развёртывание WebViewer (IIS / NGINX)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Администратор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🟡 Высокий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CLI-автоматизация: compile → build → deploy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DevOps / Проектировщик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🟢 Средний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Настройка LDAP и прав доступа (Alpha.Security)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Администратор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🟢 Средний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Создание отчёта по аварийности (Alpha.Reports)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Проектировщик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🟢 Средний</w:t>
            </w:r>
          </w:p>
        </w:tc>
      </w:tr>
    </w:tbl>
    <w:p/>
    <w:p>
      <w:pPr>
        <w:pStyle w:val="Heading2"/>
      </w:pPr>
      <w:r>
        <w:t>Пример структуры гайда: «Подключение ПЛК по Modbus TCP»</w:t>
      </w:r>
    </w:p>
    <w:p>
      <w:r>
        <w:rPr>
          <w:b/>
        </w:rPr>
        <w:t xml:space="preserve">Для кого: </w:t>
      </w:r>
      <w:r>
        <w:t>Инженер-проектировщик АСУ ТП</w:t>
      </w:r>
    </w:p>
    <w:p>
      <w:r>
        <w:rPr>
          <w:b/>
        </w:rPr>
        <w:t xml:space="preserve">Время: </w:t>
      </w:r>
      <w:r>
        <w:t>15–20 минут</w:t>
      </w:r>
    </w:p>
    <w:p>
      <w:r>
        <w:rPr>
          <w:b/>
        </w:rPr>
        <w:t xml:space="preserve">Предусловия: </w:t>
      </w:r>
      <w:r>
        <w:t>Alpha.DevStudio установлен, проект создан, ПЛК доступен по сети (или симулятор)</w:t>
      </w:r>
    </w:p>
    <w:p>
      <w:r>
        <w:rPr>
          <w:b/>
        </w:rPr>
        <w:t xml:space="preserve">Результат: </w:t>
      </w:r>
      <w:r>
        <w:t>Сигналы с ПЛК отображаются в Alpha.Server с актуальными значениями</w:t>
      </w:r>
    </w:p>
    <w:p>
      <w:pPr>
        <w:pStyle w:val="ListBullet"/>
      </w:pPr>
      <w:r>
        <w:t>Шаги:</w:t>
      </w:r>
    </w:p>
    <w:p>
      <w:pPr>
        <w:pStyle w:val="ListBullet2"/>
      </w:pPr>
      <w:r>
        <w:t>1. Добавить логический адаптер Modbus TCP Master</w:t>
      </w:r>
    </w:p>
    <w:p>
      <w:pPr>
        <w:pStyle w:val="ListBullet2"/>
      </w:pPr>
      <w:r>
        <w:t>2. Указать IP-адрес и порт ПЛК (502)</w:t>
      </w:r>
    </w:p>
    <w:p>
      <w:pPr>
        <w:pStyle w:val="ListBullet2"/>
      </w:pPr>
      <w:r>
        <w:t>3. Настроить карту адресов (Holding Registers / Input Registers)</w:t>
      </w:r>
    </w:p>
    <w:p>
      <w:pPr>
        <w:pStyle w:val="ListBullet2"/>
      </w:pPr>
      <w:r>
        <w:t>4. Привязать сигналы к адресам</w:t>
      </w:r>
    </w:p>
    <w:p>
      <w:pPr>
        <w:pStyle w:val="ListBullet2"/>
      </w:pPr>
      <w:r>
        <w:t>5. Настроить категории опроса (период, приоритет)</w:t>
      </w:r>
    </w:p>
    <w:p>
      <w:pPr>
        <w:pStyle w:val="ListBullet2"/>
      </w:pPr>
      <w:r>
        <w:t>6. Скомпилировать, развернуть, проверить в диагностике</w:t>
      </w:r>
    </w:p>
    <w:p>
      <w:pPr>
        <w:pStyle w:val="ListBullet"/>
      </w:pPr>
      <w:r>
        <w:t>Частые ошибки:</w:t>
      </w:r>
    </w:p>
    <w:p>
      <w:pPr>
        <w:pStyle w:val="ListBullet2"/>
      </w:pPr>
      <w:r>
        <w:t>• Неправильный порядок байт (Big-Endian / Little-Endian / Word Swap)</w:t>
      </w:r>
    </w:p>
    <w:p>
      <w:pPr>
        <w:pStyle w:val="ListBullet2"/>
      </w:pPr>
      <w:r>
        <w:t>• Firewall блокирует порт 502</w:t>
      </w:r>
    </w:p>
    <w:p>
      <w:pPr>
        <w:pStyle w:val="ListBullet2"/>
      </w:pPr>
      <w:r>
        <w:t>• Unit ID не совпадает с настройками ПЛК</w:t>
      </w:r>
    </w:p>
    <w:p>
      <w:pPr>
        <w:pStyle w:val="ListBullet2"/>
      </w:pPr>
      <w:r>
        <w:t>• Таймаут слишком короткий для медленных каналов</w:t>
      </w:r>
    </w:p>
    <w:p>
      <w:r>
        <w:br w:type="page"/>
      </w:r>
    </w:p>
    <w:p>
      <w:pPr>
        <w:pStyle w:val="Heading1"/>
      </w:pPr>
      <w:r>
        <w:t>6. Troubleshooting — структура и приоритетные статьи</w:t>
      </w:r>
    </w:p>
    <w:p>
      <w:pPr>
        <w:pStyle w:val="Heading2"/>
      </w:pPr>
      <w:r>
        <w:t>Формат каждой статьи</w:t>
      </w:r>
    </w:p>
    <w:p>
      <w:r>
        <w:rPr>
          <w:rFonts w:ascii="Consolas" w:hAnsi="Consolas"/>
          <w:sz w:val="18"/>
        </w:rPr>
        <w:t>[Симптом / Сообщение об ошибке]</w:t>
        <w:br/>
        <w:br/>
        <w:t>Модуль:    Alpha.Server / HMI / Historian / ...</w:t>
        <w:br/>
        <w:t>Версия:    6.4+</w:t>
        <w:br/>
        <w:t>Симптомы:  Что видит пользователь (конкретно)</w:t>
        <w:br/>
        <w:br/>
        <w:t>Возможные причины:</w:t>
        <w:br/>
        <w:t xml:space="preserve">  1. Причина А (самая частая) → Решение</w:t>
        <w:br/>
        <w:t xml:space="preserve">  2. Причина Б → Решение</w:t>
        <w:br/>
        <w:t xml:space="preserve">  3. Причина В → Решение</w:t>
        <w:br/>
        <w:br/>
        <w:t>Профилактика: Как предотвратить в будущем</w:t>
        <w:br/>
        <w:t>См. также:   Ссылки на связанные статьи</w:t>
      </w:r>
    </w:p>
    <w:p>
      <w:pPr>
        <w:pStyle w:val="Heading2"/>
      </w:pPr>
      <w:r>
        <w:t>Топ-15 статей для первого релиза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422"/>
          </w:tcPr>
          <w:p>
            <w:r>
              <w:rPr>
                <w:b/>
                <w:sz w:val="20"/>
              </w:rPr>
              <w:t>Статья</w:t>
            </w:r>
          </w:p>
        </w:tc>
        <w:tc>
          <w:tcPr>
            <w:tcW w:type="dxa" w:w="2422"/>
          </w:tcPr>
          <w:p>
            <w:r>
              <w:rPr>
                <w:b/>
                <w:sz w:val="20"/>
              </w:rPr>
              <w:t>Модуль</w:t>
            </w:r>
          </w:p>
        </w:tc>
        <w:tc>
          <w:tcPr>
            <w:tcW w:type="dxa" w:w="2422"/>
          </w:tcPr>
          <w:p>
            <w:r>
              <w:rPr>
                <w:b/>
                <w:sz w:val="20"/>
              </w:rPr>
              <w:t>Частота обращений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Alpha.Server не запускается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Очень высокая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Modbus: нет связи с ПЛК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Очень высокая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OPC UA: ошибка сертификата / отказ подключения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IEC 104: таймаут соединения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Сигналы не обновляются (качество Bad)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Очень высокая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Historian: архив не пишется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Historian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Historian: медленные запросы истории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Historian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Средняя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HMI: мнемосхема не подключается к серверу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HMI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HMI: элементы не отображают значения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HMI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WebViewer: белый экран / ошибка 500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WebViewer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Средняя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USB-ключ лицензии не определяется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Лицензирование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Средняя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Резервирование: переключение не происходит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Средняя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DevStudio: ошибка компиляции проекта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DevStudio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Средняя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Деплой: «Конфигурация не применена»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DevStudio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Средняя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Alpha.Om: ошибка выполнения скрипта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Om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Средняя</w:t>
            </w:r>
          </w:p>
        </w:tc>
      </w:tr>
    </w:tbl>
    <w:p/>
    <w:p>
      <w:pPr>
        <w:pStyle w:val="Heading1"/>
      </w:pPr>
      <w:r>
        <w:t>7. Доступность и SEO</w:t>
      </w:r>
    </w:p>
    <w:p>
      <w:pPr>
        <w:pStyle w:val="Heading2"/>
      </w:pPr>
      <w:r>
        <w:t>Проблема</w:t>
      </w:r>
    </w:p>
    <w:p>
      <w:r>
        <w:t>Вся документация закрыта за логином на partners.automiq.ru. Это означает:</w:t>
      </w:r>
    </w:p>
    <w:p>
      <w:pPr>
        <w:pStyle w:val="ListBullet"/>
      </w:pPr>
      <w:r>
        <w:t>Потенциальные клиенты не могут оценить платформу по документации до регистрации</w:t>
      </w:r>
    </w:p>
    <w:p>
      <w:pPr>
        <w:pStyle w:val="ListBullet"/>
      </w:pPr>
      <w:r>
        <w:t>Инженеры не находят ответы через Google (контент невидим для поисковиков)</w:t>
      </w:r>
    </w:p>
    <w:p>
      <w:pPr>
        <w:pStyle w:val="ListBullet"/>
      </w:pPr>
      <w:r>
        <w:t>Конкуренты (Siemens, AVEVA, Honeywell) держат документацию открытой — это стандарт отрасли</w:t>
      </w:r>
    </w:p>
    <w:p>
      <w:pPr>
        <w:pStyle w:val="ListBullet"/>
      </w:pPr>
      <w:r>
        <w:t>Техподдержка не может дать ссылку на документацию внешнему пользователю</w:t>
      </w:r>
    </w:p>
    <w:p>
      <w:pPr>
        <w:pStyle w:val="Heading2"/>
      </w:pPr>
      <w:r>
        <w:t>Рекомендация: гибридная модель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0"/>
              </w:rPr>
              <w:t>Уровень доступа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Контент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Цель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🌐 Открытый (без логина)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Quick Start, How-to гайды, Концепции, Troubleshooting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Привлечение, SEO, снижение нагрузки на ТП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🔒 Партнёрский (логин)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Полный Reference, CLI-справочник, детали протоколов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Защита коммерческой информации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🔑 Внутренний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Внутренние KB-статьи, known issues, workarounds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Только для сотрудников и ключевых партнёров</w:t>
            </w:r>
          </w:p>
        </w:tc>
      </w:tr>
    </w:tbl>
    <w:p/>
    <w:p>
      <w:pPr>
        <w:pStyle w:val="Heading2"/>
      </w:pPr>
      <w:r>
        <w:t>SEO-эффект</w:t>
      </w:r>
    </w:p>
    <w:p>
      <w:pPr>
        <w:pStyle w:val="ListBullet"/>
      </w:pPr>
      <w:r>
        <w:t>Инженер гуглит «Alpha платформа Modbus настройка» → попадает на How-to гайд</w:t>
      </w:r>
    </w:p>
    <w:p>
      <w:pPr>
        <w:pStyle w:val="ListBullet"/>
      </w:pPr>
      <w:r>
        <w:t>Инженер гуглит «Alpha.Server не запускается» → попадает на Troubleshooting</w:t>
      </w:r>
    </w:p>
    <w:p>
      <w:pPr>
        <w:pStyle w:val="ListBullet"/>
      </w:pPr>
      <w:r>
        <w:t>Руководитель гуглит «SCADA Альфа платформа возможности» → попадает на Концепции</w:t>
      </w:r>
    </w:p>
    <w:p>
      <w:pPr>
        <w:pStyle w:val="ListBullet"/>
      </w:pPr>
      <w:r>
        <w:t>Результат: органический трафик, узнаваемость, доверие к платформе</w:t>
      </w:r>
    </w:p>
    <w:p>
      <w:r>
        <w:br w:type="page"/>
      </w:r>
    </w:p>
    <w:p>
      <w:pPr>
        <w:pStyle w:val="Heading1"/>
      </w:pPr>
      <w:r>
        <w:t>8. Рекомендации по инструментам</w:t>
      </w:r>
    </w:p>
    <w:p>
      <w:pPr>
        <w:pStyle w:val="Heading2"/>
      </w:pPr>
      <w:r>
        <w:t>Вариант А: Улучшить текущую платформу</w:t>
      </w:r>
    </w:p>
    <w:p>
      <w:r>
        <w:t>Если текущий генератор HTML-справки устраивает и менять его дорого — можно улучшить в рамках существующего:</w:t>
      </w:r>
    </w:p>
    <w:p>
      <w:pPr>
        <w:pStyle w:val="ListBullet"/>
      </w:pPr>
      <w:r>
        <w:t>Добавить полнотекстовый поиск (Lunr.js / Algolia DocSearch — бесплатно для open-source/документации)</w:t>
      </w:r>
    </w:p>
    <w:p>
      <w:pPr>
        <w:pStyle w:val="ListBullet"/>
      </w:pPr>
      <w:r>
        <w:t>Добавить разделы Quick Start, How-to, Troubleshooting как новые HTM-страницы</w:t>
      </w:r>
    </w:p>
    <w:p>
      <w:pPr>
        <w:pStyle w:val="ListBullet"/>
      </w:pPr>
      <w:r>
        <w:t>Вынести часть контента из-за логина (гибридная модель)</w:t>
      </w:r>
    </w:p>
    <w:p>
      <w:pPr>
        <w:pStyle w:val="ListBullet"/>
      </w:pPr>
      <w:r>
        <w:t>Добавить breadcrumbs и «На этой странице» (оглавление справа)</w:t>
      </w:r>
    </w:p>
    <w:p>
      <w:pPr>
        <w:pStyle w:val="Heading2"/>
      </w:pPr>
      <w:r>
        <w:t>Вариант Б: Миграция на современный движок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  <w:sz w:val="20"/>
              </w:rPr>
              <w:t>Движок</w:t>
            </w:r>
          </w:p>
        </w:tc>
        <w:tc>
          <w:tcPr>
            <w:tcW w:type="dxa" w:w="2422"/>
          </w:tcPr>
          <w:p>
            <w:r>
              <w:rPr>
                <w:b/>
                <w:sz w:val="20"/>
              </w:rPr>
              <w:t>Технология</w:t>
            </w:r>
          </w:p>
        </w:tc>
        <w:tc>
          <w:tcPr>
            <w:tcW w:type="dxa" w:w="2422"/>
          </w:tcPr>
          <w:p>
            <w:r>
              <w:rPr>
                <w:b/>
                <w:sz w:val="20"/>
              </w:rPr>
              <w:t>Плюсы</w:t>
            </w:r>
          </w:p>
        </w:tc>
        <w:tc>
          <w:tcPr>
            <w:tcW w:type="dxa" w:w="2422"/>
          </w:tcPr>
          <w:p>
            <w:r>
              <w:rPr>
                <w:b/>
                <w:sz w:val="20"/>
              </w:rPr>
              <w:t>Минусы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MkDocs + Material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Python, Markdown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Простота, отличный поиск, красивая тема, версионирование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Меньше кастомизации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Docusaurus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React, MDX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Версионирование, i18n, Algolia, плагины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Нужен Node.js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GitBook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SaaS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Нулевой деплой, WYSIWYG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Платный, vendor lock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Antora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AsciiDoc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Мультирепозиторная документация, версии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Сложнее в освоении</w:t>
            </w:r>
          </w:p>
        </w:tc>
      </w:tr>
    </w:tbl>
    <w:p/>
    <w:p>
      <w:r>
        <w:rPr>
          <w:b/>
        </w:rPr>
        <w:t xml:space="preserve">Рекомендация: </w:t>
      </w:r>
      <w:r>
        <w:t>MkDocs + Material — оптимальный баланс для русскоязычной SCADA-документации. Отличный поиск на русском, версионирование, тёмная тема, мобильная адаптация.</w:t>
      </w:r>
    </w:p>
    <w:p>
      <w:pPr>
        <w:pStyle w:val="Heading2"/>
      </w:pPr>
      <w:r>
        <w:t>Линтеры и контроль качества</w:t>
      </w:r>
    </w:p>
    <w:p>
      <w:pPr>
        <w:pStyle w:val="ListBullet"/>
      </w:pPr>
      <w:r>
        <w:t>Vale — линтер стиля и терминологии (создать словарь терминов Альфа платформы)</w:t>
      </w:r>
    </w:p>
    <w:p>
      <w:pPr>
        <w:pStyle w:val="ListBullet"/>
      </w:pPr>
      <w:r>
        <w:t>textlint — альтернатива для Markdown</w:t>
      </w:r>
    </w:p>
    <w:p>
      <w:pPr>
        <w:pStyle w:val="ListBullet"/>
      </w:pPr>
      <w:r>
        <w:t>Стайл-гайд: единые названия модулей, термины (сигнал vs тег, мнемосхема vs экран)</w:t>
      </w:r>
    </w:p>
    <w:p>
      <w:pPr>
        <w:pStyle w:val="Heading2"/>
      </w:pPr>
      <w:r>
        <w:t>Визуальный контент</w:t>
      </w:r>
    </w:p>
    <w:p>
      <w:pPr>
        <w:pStyle w:val="ListBullet"/>
      </w:pPr>
      <w:r>
        <w:t>Draw.io / diagrams.net — архитектурные схемы (бесплатный, SVG-экспорт)</w:t>
      </w:r>
    </w:p>
    <w:p>
      <w:pPr>
        <w:pStyle w:val="ListBullet"/>
      </w:pPr>
      <w:r>
        <w:t>Snagit / ShareX — скриншоты с аннотациями и стрелками</w:t>
      </w:r>
    </w:p>
    <w:p>
      <w:pPr>
        <w:pStyle w:val="ListBullet"/>
      </w:pPr>
      <w:r>
        <w:t>OBS / ScreenPal — короткие видео 30–90 сек (GIF или MP4)</w:t>
      </w:r>
    </w:p>
    <w:p>
      <w:pPr>
        <w:pStyle w:val="ListBullet"/>
      </w:pPr>
      <w:r>
        <w:t>Mermaid.js — диаграммы прямо в Markdown (для MkDocs/Docusaurus)</w:t>
      </w:r>
    </w:p>
    <w:p>
      <w:pPr>
        <w:pStyle w:val="Heading2"/>
      </w:pPr>
      <w:r>
        <w:t>Рабочий процесс (docs-as-code)</w:t>
      </w:r>
    </w:p>
    <w:p>
      <w:r>
        <w:rPr>
          <w:rFonts w:ascii="Consolas" w:hAnsi="Consolas"/>
          <w:sz w:val="20"/>
        </w:rPr>
        <w:t>Автор (Markdown) → Git PR → Ревью → CI (Vale + build) → Деплой</w:t>
        <w:br/>
        <w:t xml:space="preserve">                                                        ↓</w:t>
        <w:br/>
        <w:t xml:space="preserve">                                              docs.automiq.ru</w:t>
      </w:r>
    </w:p>
    <w:p>
      <w:r>
        <w:br w:type="page"/>
      </w:r>
    </w:p>
    <w:p>
      <w:pPr>
        <w:pStyle w:val="Heading1"/>
      </w:pPr>
      <w:r>
        <w:t>9. Дорожная карта</w:t>
      </w:r>
    </w:p>
    <w:p>
      <w:pPr>
        <w:pStyle w:val="Heading2"/>
      </w:pPr>
      <w:r>
        <w:t>Этап 1: Быстрые победы (1–2 месяца)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Написать Quick Start «От нуля до мнемосхемы за 30 минут»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Написать 5 приоритетных How-to гайдов (#1–5: Modbus, OPC UA, резервирование, HMI, Historian)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Написать 5 приоритетных Troubleshooting-статей (#1–5)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Добавить полнотекстовый поиск в текущий портал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Открыть Quick Start и Troubleshooting без логина (если возможно)</w:t>
      </w:r>
    </w:p>
    <w:p>
      <w:pPr>
        <w:pStyle w:val="Heading2"/>
      </w:pPr>
      <w:r>
        <w:t>Этап 2: Фундамент (2–4 месяца)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Написать оставшиеся How-to гайды (#6–10)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Написать оставшиеся Troubleshooting-статьи (#6–15)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Раздел «Концепции»: архитектура, модель данных, лицензирование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Глоссарий / словарь терминов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Стайл-гайд для авторов документации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Оценить миграцию на MkDocs + Material (пилот на одном модуле)</w:t>
      </w:r>
    </w:p>
    <w:p>
      <w:pPr>
        <w:pStyle w:val="Heading2"/>
      </w:pPr>
      <w:r>
        <w:t>Этап 3: Зрелость (4–6 месяцев)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Версионирование документации (6.2 / 6.4 / 7.0)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Разделение по ролям (проектировщик / оператор / администратор)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10 коротких видеоуроков (1–3 мин) + 3 длинных (15–30 мин)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FAQ по каждому модулю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Миграция Reference в веб-формат (если выбран новый движок)</w:t>
      </w:r>
    </w:p>
    <w:p>
      <w:pPr>
        <w:pStyle w:val="Heading2"/>
      </w:pPr>
      <w:r>
        <w:t>Этап 4: Конкурентное преимущество (6–12 месяцев)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Интерактивная песочница Alpha.Om (попробовать формулы в браузере)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Онлайн-конфигуратор лицензий (вместо PDF/Excel с тарифами)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Метрики: какие страницы ищут, где уходят, что не находят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Сообщество: комментарии к документации или форум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Локализация (English) — для экспорта и международных проектов</w:t>
      </w:r>
    </w:p>
    <w:p>
      <w:pPr>
        <w:pStyle w:val="Heading1"/>
      </w:pPr>
      <w:r>
        <w:t>10. Метрики успеха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  <w:sz w:val="20"/>
              </w:rPr>
              <w:t>Метрика</w:t>
            </w:r>
          </w:p>
        </w:tc>
        <w:tc>
          <w:tcPr>
            <w:tcW w:type="dxa" w:w="2422"/>
          </w:tcPr>
          <w:p>
            <w:r>
              <w:rPr>
                <w:b/>
                <w:sz w:val="20"/>
              </w:rPr>
              <w:t>Сейчас</w:t>
            </w:r>
          </w:p>
        </w:tc>
        <w:tc>
          <w:tcPr>
            <w:tcW w:type="dxa" w:w="2422"/>
          </w:tcPr>
          <w:p>
            <w:r>
              <w:rPr>
                <w:b/>
                <w:sz w:val="20"/>
              </w:rPr>
              <w:t>Цель через 6 мес</w:t>
            </w:r>
          </w:p>
        </w:tc>
        <w:tc>
          <w:tcPr>
            <w:tcW w:type="dxa" w:w="2422"/>
          </w:tcPr>
          <w:p>
            <w:r>
              <w:rPr>
                <w:b/>
                <w:sz w:val="20"/>
              </w:rPr>
              <w:t>Цель через 12 мес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Время от установки до первого результата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2–4 часа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1 час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30 минут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Обращения в ТП по типовым вопросам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Базовый уровень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−20%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−40%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Среднее время поиска ответа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Неизвестно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&lt; 5 минут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&lt; 2 минут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NPS документации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Не измеряется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&gt; 20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&gt; 35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Уникальные посетители docs/месяц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Только партнёры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300+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1000+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Индексация Google (страниц)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50+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200+</w:t>
            </w:r>
          </w:p>
        </w:tc>
      </w:tr>
    </w:tbl>
    <w:p/>
    <w:p/>
    <w:p>
      <w:pPr>
        <w:pStyle w:val="Heading2"/>
      </w:pPr>
      <w:r>
        <w:t>Как измерять</w:t>
      </w:r>
    </w:p>
    <w:p>
      <w:pPr>
        <w:pStyle w:val="ListBullet"/>
      </w:pPr>
      <w:r>
        <w:t>Счётчик посещений: Яндекс.Метрика или Google Analytics на docs-портале</w:t>
      </w:r>
    </w:p>
    <w:p>
      <w:pPr>
        <w:pStyle w:val="ListBullet"/>
      </w:pPr>
      <w:r>
        <w:t>Поиск: логировать поисковые запросы → видеть, что ищут и не находят</w:t>
      </w:r>
    </w:p>
    <w:p>
      <w:pPr>
        <w:pStyle w:val="ListBullet"/>
      </w:pPr>
      <w:r>
        <w:t>NPS: короткий опрос на странице документации («Эта статья помогла? 1–5»)</w:t>
      </w:r>
    </w:p>
    <w:p>
      <w:pPr>
        <w:pStyle w:val="ListBullet"/>
      </w:pPr>
      <w:r>
        <w:t>ТП: тегировать обращения «ответ есть в документации» → отслеживать снижение</w:t>
      </w:r>
    </w:p>
    <w:p>
      <w:r>
        <w:br w:type="page"/>
      </w:r>
    </w:p>
    <w:p>
      <w:pPr>
        <w:pStyle w:val="Heading1"/>
      </w:pPr>
      <w:r>
        <w:t>Приложение: сравнение с конкурентами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b/>
                <w:sz w:val="20"/>
              </w:rPr>
              <w:t>Критерий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Альфа (сейчас)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Siemens TIA Portal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AVEVA System Platform</w:t>
            </w:r>
          </w:p>
        </w:tc>
        <w:tc>
          <w:tcPr>
            <w:tcW w:type="dxa" w:w="1938"/>
          </w:tcPr>
          <w:p>
            <w:r>
              <w:rPr>
                <w:b/>
                <w:sz w:val="20"/>
              </w:rPr>
              <w:t>Рекомендация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Формат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HTML (HTM)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Веб-портал (support.industry.siemens.com)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Веб-портал (docs.aveva.com)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Веб-портал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Доступ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Закрытый (логин)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Открытый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Открытый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Гибридный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Quick Start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Есть (Getting Started)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Есть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Добавить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How-to Guides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Есть (SIMATIC FAQ)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Есть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Добавить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Troubleshooting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Есть (обширный)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Есть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Добавить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Поиск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Базовый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Полнотекстовый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Полнотекстовый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Улучшить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Версионирование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Есть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Есть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Добавить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Видео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Есть (YouTube)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Есть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Добавить</w:t>
            </w:r>
          </w:p>
        </w:tc>
      </w:tr>
      <w:tr>
        <w:tc>
          <w:tcPr>
            <w:tcW w:type="dxa" w:w="1938"/>
          </w:tcPr>
          <w:p>
            <w:r>
              <w:rPr>
                <w:sz w:val="20"/>
              </w:rPr>
              <w:t>SEO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Нет (за логином)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Высокий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Высокий</w:t>
            </w:r>
          </w:p>
        </w:tc>
        <w:tc>
          <w:tcPr>
            <w:tcW w:type="dxa" w:w="1938"/>
          </w:tcPr>
          <w:p>
            <w:r>
              <w:rPr>
                <w:sz w:val="20"/>
              </w:rPr>
              <w:t>Открыть часть</w:t>
            </w:r>
          </w:p>
        </w:tc>
      </w:tr>
    </w:tbl>
    <w:p/>
    <w:p/>
    <w:p>
      <w:r>
        <w:rPr>
          <w:i/>
          <w:color w:val="555555"/>
        </w:rPr>
        <w:t>Документ подготовлен на основе анализа 6 500+ страниц документации Альфа платформы, конспектов 50 модулей и лучших практик документирования промышленного ПО.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