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АНАЛИТИКА ПО АРТИКУЛАМ</w:t>
        <w:br/>
        <w:t>ИЗ ТАБЛИЦЫ КОМПОНЕНТОВ</w:t>
      </w:r>
    </w:p>
    <w:p/>
    <w:p>
      <w:pPr>
        <w:jc w:val="center"/>
      </w:pPr>
      <w:r>
        <w:rPr>
          <w:i/>
          <w:sz w:val="24"/>
        </w:rPr>
        <w:t>Функционал компонентов до 2024 года</w:t>
        <w:br/>
        <w:t>и развитие в 2024–2026 гг.</w:t>
      </w:r>
    </w:p>
    <w:p/>
    <w:p>
      <w:pPr>
        <w:jc w:val="center"/>
      </w:pPr>
      <w:r>
        <w:rPr>
          <w:sz w:val="20"/>
        </w:rPr>
        <w:t>Подготовлено на основе состава артикулов, аудита Alpha.Server / Alpha.Historian</w:t>
        <w:br/>
        <w:t>и локальных конспектов модулей Alpha Platform.</w:t>
      </w:r>
    </w:p>
    <w:p>
      <w:r>
        <w:br w:type="page"/>
      </w:r>
    </w:p>
    <w:p>
      <w:pPr>
        <w:pStyle w:val="Heading1"/>
      </w:pPr>
      <w:r>
        <w:t>1. Цель документа</w:t>
      </w:r>
    </w:p>
    <w:p>
      <w:r>
        <w:t>Документ подготовлен для анализа артикулов из исходной таблицы компонентов. По каждому артикулу показаны: состав решения, базовый функционал входящих компонентов до 2024 года, а также ключевые изменения и новые возможности, появившиеся в период 2024–2026 гг.</w:t>
      </w:r>
    </w:p>
    <w:p>
      <w:pPr>
        <w:pStyle w:val="Heading1"/>
      </w:pPr>
      <w:r>
        <w:t>2. Методика подготовки</w:t>
      </w:r>
    </w:p>
    <w:p>
      <w:r>
        <w:t>В исходной таблице используются исторические и внутренние наименования компонентов. В документе они по возможности сопоставлены с актуальными сущностями Alpha Platform. Если по отдельному компоненту в изученных релизных материалах отсутствуют явные изменения за 2024–2026 гг., это прямо отмечено.</w:t>
      </w:r>
    </w:p>
    <w:p>
      <w:pPr>
        <w:pStyle w:val="Heading1"/>
      </w:pPr>
      <w:r>
        <w:t>3. Состав анализируемых артикулов</w:t>
      </w:r>
    </w:p>
    <w:p>
      <w:r>
        <w:t>Проанализированы пять артикулов: TN-CPA-ARM-5K, TN-CPA-ARM-10K, TN-CPA-ARM-25K, TN-CPA-PHD500 и TN-CPA-PHD1K.</w:t>
      </w:r>
    </w:p>
    <w:p>
      <w:pPr>
        <w:pStyle w:val="ListBullet"/>
      </w:pPr>
      <w:r>
        <w:t>TN-CPA-ARM-5K</w:t>
      </w:r>
    </w:p>
    <w:p>
      <w:pPr>
        <w:pStyle w:val="ListBullet"/>
      </w:pPr>
      <w:r>
        <w:t>TN-CPA-ARM-10K</w:t>
      </w:r>
    </w:p>
    <w:p>
      <w:pPr>
        <w:pStyle w:val="ListBullet"/>
      </w:pPr>
      <w:r>
        <w:t>TN-CPA-ARM-25K</w:t>
      </w:r>
    </w:p>
    <w:p>
      <w:pPr>
        <w:pStyle w:val="ListBullet"/>
      </w:pPr>
      <w:r>
        <w:t>TN-CPA-PHD500</w:t>
      </w:r>
    </w:p>
    <w:p>
      <w:pPr>
        <w:pStyle w:val="ListBullet"/>
      </w:pPr>
      <w:r>
        <w:t>TN-CPA-PHD1K</w:t>
      </w:r>
    </w:p>
    <w:p>
      <w:pPr>
        <w:pStyle w:val="Heading1"/>
      </w:pPr>
      <w:r>
        <w:t>4. Нормализация терминологии</w:t>
      </w:r>
    </w:p>
    <w:p>
      <w:pPr>
        <w:pStyle w:val="ListBullet"/>
      </w:pPr>
      <w:r>
        <w:rPr>
          <w:b/>
        </w:rPr>
        <w:t xml:space="preserve">HMI-WebViewer → </w:t>
      </w:r>
      <w:r>
        <w:t>Alpha.HMI.WebViewer</w:t>
      </w:r>
    </w:p>
    <w:p>
      <w:pPr>
        <w:pStyle w:val="ListBullet"/>
      </w:pPr>
      <w:r>
        <w:rPr>
          <w:b/>
        </w:rPr>
        <w:t xml:space="preserve">DevStudio / Developer.Studio → </w:t>
      </w:r>
      <w:r>
        <w:t>Alpha.DevStudio</w:t>
      </w:r>
    </w:p>
    <w:p>
      <w:pPr>
        <w:pStyle w:val="ListBullet"/>
      </w:pPr>
      <w:r>
        <w:rPr>
          <w:b/>
        </w:rPr>
        <w:t xml:space="preserve">Historian → </w:t>
      </w:r>
      <w:r>
        <w:t>Alpha.Historian</w:t>
      </w:r>
    </w:p>
    <w:p>
      <w:pPr>
        <w:pStyle w:val="ListBullet"/>
      </w:pPr>
      <w:r>
        <w:rPr>
          <w:b/>
        </w:rPr>
        <w:t xml:space="preserve">Security → </w:t>
      </w:r>
      <w:r>
        <w:t>Alpha.Security</w:t>
      </w:r>
    </w:p>
    <w:p>
      <w:pPr>
        <w:pStyle w:val="ListBullet"/>
      </w:pPr>
      <w:r>
        <w:rPr>
          <w:b/>
        </w:rPr>
        <w:t xml:space="preserve">Server / Server.Core → </w:t>
      </w:r>
      <w:r>
        <w:t>Alpha.Server</w:t>
      </w:r>
    </w:p>
    <w:p>
      <w:pPr>
        <w:pStyle w:val="ListBullet"/>
      </w:pPr>
      <w:r>
        <w:rPr>
          <w:b/>
        </w:rPr>
        <w:t xml:space="preserve">HMI.Alarms / Alarms → </w:t>
      </w:r>
      <w:r>
        <w:t>Alpha.HMI.Alarms</w:t>
      </w:r>
    </w:p>
    <w:p>
      <w:pPr>
        <w:pStyle w:val="ListBullet"/>
      </w:pPr>
      <w:r>
        <w:rPr>
          <w:b/>
        </w:rPr>
        <w:t xml:space="preserve">HMI.Trends / Trends → </w:t>
      </w:r>
      <w:r>
        <w:t>Графики в Alpha.HMI (alpha.hmi.charts)</w:t>
      </w:r>
    </w:p>
    <w:p>
      <w:pPr>
        <w:pStyle w:val="Heading1"/>
      </w:pPr>
      <w:r>
        <w:t>1. Артикулы одиночно стоящего АРМ</w:t>
      </w:r>
    </w:p>
    <w:p>
      <w:r>
        <w:t>Артикулы:</w:t>
      </w:r>
    </w:p>
    <w:p>
      <w:pPr>
        <w:pStyle w:val="ListBullet"/>
        <w:ind w:left="0"/>
      </w:pPr>
      <w:r>
        <w:t>`TN-CPA-ARM-5K`</w:t>
      </w:r>
    </w:p>
    <w:p>
      <w:pPr>
        <w:pStyle w:val="ListBullet"/>
        <w:ind w:left="0"/>
      </w:pPr>
      <w:r>
        <w:t>`TN-CPA-ARM-10K`</w:t>
      </w:r>
    </w:p>
    <w:p>
      <w:pPr>
        <w:pStyle w:val="ListBullet"/>
        <w:ind w:left="0"/>
      </w:pPr>
      <w:r>
        <w:t>`TN-CPA-ARM-25K`</w:t>
      </w:r>
    </w:p>
    <w:p>
      <w:pPr>
        <w:pStyle w:val="Heading2"/>
      </w:pPr>
      <w:r>
        <w:t>1.1. Общий вывод по семейству ARM</w:t>
      </w:r>
    </w:p>
    <w:p>
      <w:r>
        <w:t xml:space="preserve">Эти три артикула имеют </w:t>
      </w:r>
      <w:r>
        <w:rPr>
          <w:b/>
        </w:rPr>
        <w:t>одинаковый функциональный состав</w:t>
      </w:r>
      <w:r>
        <w:t>, но отличаются масштабом лицензии ядра:</w:t>
      </w:r>
    </w:p>
    <w:p>
      <w:pPr>
        <w:pStyle w:val="ListBullet"/>
        <w:ind w:left="0"/>
      </w:pPr>
      <w:r>
        <w:t>`TN-CPA-ARM-5K` → `Server.Core 5000`</w:t>
      </w:r>
    </w:p>
    <w:p>
      <w:pPr>
        <w:pStyle w:val="ListBullet"/>
        <w:ind w:left="0"/>
      </w:pPr>
      <w:r>
        <w:t>`TN-CPA-ARM-10K` → `Server.Core 10000`</w:t>
      </w:r>
    </w:p>
    <w:p>
      <w:pPr>
        <w:pStyle w:val="ListBullet"/>
        <w:ind w:left="0"/>
      </w:pPr>
      <w:r>
        <w:t>`TN-CPA-ARM-25K` → `Server.Core 25000`</w:t>
      </w:r>
    </w:p>
    <w:p>
      <w:r>
        <w:t>То есть:</w:t>
      </w:r>
    </w:p>
    <w:p>
      <w:pPr>
        <w:pStyle w:val="ListBullet"/>
        <w:ind w:left="0"/>
      </w:pPr>
      <w:r>
        <w:t>**функционально** решения очень близки;</w:t>
      </w:r>
    </w:p>
    <w:p>
      <w:pPr>
        <w:pStyle w:val="ListBullet"/>
        <w:ind w:left="0"/>
      </w:pPr>
      <w:r>
        <w:t>**масштабно** отличаются допустимым объёмом тегов/сигналов и серверной лицензией.</w:t>
      </w:r>
    </w:p>
    <w:p>
      <w:r>
        <w:t>---</w:t>
      </w:r>
    </w:p>
    <w:p>
      <w:pPr>
        <w:pStyle w:val="Heading2"/>
      </w:pPr>
      <w:r>
        <w:t>1.2. Компоненты, входящие в ARM-артикулы</w:t>
      </w:r>
    </w:p>
    <w:p>
      <w:pPr>
        <w:pStyle w:val="Heading3"/>
      </w:pPr>
      <w:r>
        <w:t>Программные компоненты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Компонент из Excel</w:t>
            </w:r>
          </w:p>
        </w:tc>
        <w:tc>
          <w:tcPr>
            <w:tcW w:type="dxa" w:w="3249"/>
            <w:shd w:fill="D9EAF7"/>
          </w:tcPr>
          <w:p>
            <w:r>
              <w:t>Функционал до 2024 года</w:t>
            </w:r>
          </w:p>
        </w:tc>
        <w:tc>
          <w:tcPr>
            <w:tcW w:type="dxa" w:w="3249"/>
            <w:shd w:fill="D9EAF7"/>
          </w:tcPr>
          <w:p>
            <w:r>
              <w:t>Что появилось / изменилось в 2024–2026</w:t>
            </w:r>
          </w:p>
        </w:tc>
      </w:tr>
      <w:tr>
        <w:tc>
          <w:tcPr>
            <w:tcW w:type="dxa" w:w="3249"/>
          </w:tcPr>
          <w:p>
            <w:r>
              <w:t>`HMI-WebViewer`</w:t>
            </w:r>
          </w:p>
        </w:tc>
        <w:tc>
          <w:tcPr>
            <w:tcW w:type="dxa" w:w="3249"/>
          </w:tcPr>
          <w:p>
            <w:r>
              <w:t>Веб-доступ к HMI-проектам через браузер; развёртывание через IIS/Apache/NGINX; WebSocket, SSL, прокси, параметры через URL.</w:t>
            </w:r>
          </w:p>
        </w:tc>
        <w:tc>
          <w:tcPr>
            <w:tcW w:type="dxa" w:w="3249"/>
          </w:tcPr>
          <w:p>
            <w:r>
              <w:t>Существенных отдельных релизных изменений в присланном аудите не выделено. Актуальная роль сохраняется как веб-доступ к проектам Alpha.HMI.</w:t>
            </w:r>
          </w:p>
        </w:tc>
      </w:tr>
      <w:tr>
        <w:tc>
          <w:tcPr>
            <w:tcW w:type="dxa" w:w="3249"/>
          </w:tcPr>
          <w:p>
            <w:r>
              <w:t>`HMI.Charts`</w:t>
            </w:r>
          </w:p>
        </w:tc>
        <w:tc>
          <w:tcPr>
            <w:tcW w:type="dxa" w:w="3249"/>
          </w:tcPr>
          <w:p>
            <w:r>
              <w:t>Отображение оперативных и исторических графиков в HMI.</w:t>
            </w:r>
          </w:p>
        </w:tc>
        <w:tc>
          <w:tcPr>
            <w:tcW w:type="dxa" w:w="3249"/>
          </w:tcPr>
          <w:p>
            <w:r>
              <w:t>В актуальной терминологии — встроенные графики **alpha.hmi.charts**. Из связанных изменений: в 2024 исправлялись проблемы получения границ истории PostgreSQL, из-за которых не строились графики в HMI.Trends; тем самым повысилась надёжность графического анализа исторических данных.</w:t>
            </w:r>
          </w:p>
        </w:tc>
      </w:tr>
      <w:tr>
        <w:tc>
          <w:tcPr>
            <w:tcW w:type="dxa" w:w="3249"/>
          </w:tcPr>
          <w:p>
            <w:r>
              <w:t>`HMI.Tables`</w:t>
            </w:r>
          </w:p>
        </w:tc>
        <w:tc>
          <w:tcPr>
            <w:tcW w:type="dxa" w:w="3249"/>
          </w:tcPr>
          <w:p>
            <w:r>
              <w:t>Табличное представление данных, модели данных, столбцы, декораторы, заполнение из источников и вручную.</w:t>
            </w:r>
          </w:p>
        </w:tc>
        <w:tc>
          <w:tcPr>
            <w:tcW w:type="dxa" w:w="3249"/>
          </w:tcPr>
          <w:p>
            <w:r>
              <w:t>Отдельные релизные изменения 2024–2026 в изученных материалах не выделены.</w:t>
            </w:r>
          </w:p>
        </w:tc>
      </w:tr>
      <w:tr>
        <w:tc>
          <w:tcPr>
            <w:tcW w:type="dxa" w:w="3249"/>
          </w:tcPr>
          <w:p>
            <w:r>
              <w:t>`HMI.Security`</w:t>
            </w:r>
          </w:p>
        </w:tc>
        <w:tc>
          <w:tcPr>
            <w:tcW w:type="dxa" w:w="3249"/>
          </w:tcPr>
          <w:p>
            <w:r>
              <w:t>Интеграция HMI с подсистемой безопасности Alpha.Security: авторизация, права, управление доступом.</w:t>
            </w:r>
          </w:p>
        </w:tc>
        <w:tc>
          <w:tcPr>
            <w:tcW w:type="dxa" w:w="3249"/>
          </w:tcPr>
          <w:p>
            <w:r>
              <w:t>Отдельные изменения в HMI-слое не выделены; косвенно усиливалась серверная и security-интеграция платформы.</w:t>
            </w:r>
          </w:p>
        </w:tc>
      </w:tr>
      <w:tr>
        <w:tc>
          <w:tcPr>
            <w:tcW w:type="dxa" w:w="3249"/>
          </w:tcPr>
          <w:p>
            <w:r>
              <w:t>`HMI.CommonLib`</w:t>
            </w:r>
          </w:p>
        </w:tc>
        <w:tc>
          <w:tcPr>
            <w:tcW w:type="dxa" w:w="3249"/>
          </w:tcPr>
          <w:p>
            <w:r>
              <w:t>Базовые общие библиотеки и механизмы исполнения HMI-проектов.</w:t>
            </w:r>
          </w:p>
        </w:tc>
        <w:tc>
          <w:tcPr>
            <w:tcW w:type="dxa" w:w="3249"/>
          </w:tcPr>
          <w:p>
            <w:r>
              <w:t>В присланных материалах 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`HMI.SecurityConfigurator`</w:t>
            </w:r>
          </w:p>
        </w:tc>
        <w:tc>
          <w:tcPr>
            <w:tcW w:type="dxa" w:w="3249"/>
          </w:tcPr>
          <w:p>
            <w:r>
              <w:t>Настройка и интеграция политик безопасности для клиентского уровня HMI.</w:t>
            </w:r>
          </w:p>
        </w:tc>
        <w:tc>
          <w:tcPr>
            <w:tcW w:type="dxa" w:w="3249"/>
          </w:tcPr>
          <w:p>
            <w:r>
              <w:t>Отдельные изменения 2024–2026 не выделены.</w:t>
            </w:r>
          </w:p>
        </w:tc>
      </w:tr>
      <w:tr>
        <w:tc>
          <w:tcPr>
            <w:tcW w:type="dxa" w:w="3249"/>
          </w:tcPr>
          <w:p>
            <w:r>
              <w:t>`HMI.Alarms`</w:t>
            </w:r>
          </w:p>
        </w:tc>
        <w:tc>
          <w:tcPr>
            <w:tcW w:type="dxa" w:w="3249"/>
          </w:tcPr>
          <w:p>
            <w:r>
              <w:t>Просмотр оперативных и исторических тревог/событий, квитирование, фильтрация, сортировка, цветовая сигнализация, экспорт, печать.</w:t>
            </w:r>
          </w:p>
        </w:tc>
        <w:tc>
          <w:tcPr>
            <w:tcW w:type="dxa" w:w="3249"/>
          </w:tcPr>
          <w:p>
            <w:r>
              <w:t>В актуальной линейке — **Alpha.HMI.Alarms 3.3**. В 2024–2025 качество работы улучшалось косвенно за счёт доработок `OPC AE Server`, OAT и отображения зон/квитирования. В BACnet Client (2024) добавлено преобразование BACnet-событий для отображения в Alpha.HMI.Alarms.</w:t>
            </w:r>
          </w:p>
        </w:tc>
      </w:tr>
      <w:tr>
        <w:tc>
          <w:tcPr>
            <w:tcW w:type="dxa" w:w="3249"/>
          </w:tcPr>
          <w:p>
            <w:r>
              <w:t>`HMI.Trends`</w:t>
            </w:r>
          </w:p>
        </w:tc>
        <w:tc>
          <w:tcPr>
            <w:tcW w:type="dxa" w:w="3249"/>
          </w:tcPr>
          <w:p>
            <w:r>
              <w:t>Исторически — отображение трендов и графиков оперативных/исторических данных.</w:t>
            </w:r>
          </w:p>
        </w:tc>
        <w:tc>
          <w:tcPr>
            <w:tcW w:type="dxa" w:w="3249"/>
          </w:tcPr>
          <w:p>
            <w:r>
              <w:t>В актуальной линейке отдельный standalone Trends не продвигается; корректнее трактовать как графики в **Alpha.HMI**. Отдельных новых функций по старому модулю в изученных материалах не выделено.</w:t>
            </w:r>
          </w:p>
        </w:tc>
      </w:tr>
      <w:tr>
        <w:tc>
          <w:tcPr>
            <w:tcW w:type="dxa" w:w="3249"/>
          </w:tcPr>
          <w:p>
            <w:r>
              <w:t>`HMI.Explorer`</w:t>
            </w:r>
          </w:p>
        </w:tc>
        <w:tc>
          <w:tcPr>
            <w:tcW w:type="dxa" w:w="3249"/>
          </w:tcPr>
          <w:p>
            <w:r>
              <w:t>Навигация по объектам/данным HMI-проекта, просмотр структуры, доступ к данным.</w:t>
            </w:r>
          </w:p>
        </w:tc>
        <w:tc>
          <w:tcPr>
            <w:tcW w:type="dxa" w:w="3249"/>
          </w:tcPr>
          <w:p>
            <w:r>
              <w:t>Отдельные релизные изменения 2024–2026 не выделены.</w:t>
            </w:r>
          </w:p>
        </w:tc>
      </w:tr>
      <w:tr>
        <w:tc>
          <w:tcPr>
            <w:tcW w:type="dxa" w:w="3249"/>
          </w:tcPr>
          <w:p>
            <w:r>
              <w:t>`HMI.SetPoints`</w:t>
            </w:r>
          </w:p>
        </w:tc>
        <w:tc>
          <w:tcPr>
            <w:tcW w:type="dxa" w:w="3249"/>
          </w:tcPr>
          <w:p>
            <w:r>
              <w:t>Ввод и изменение уставок/параметров оператором через HMI.</w:t>
            </w:r>
          </w:p>
        </w:tc>
        <w:tc>
          <w:tcPr>
            <w:tcW w:type="dxa" w:w="3249"/>
          </w:tcPr>
          <w:p>
            <w:r>
              <w:t>Отдельные релизные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`HMI.IntegrityControl`</w:t>
            </w:r>
          </w:p>
        </w:tc>
        <w:tc>
          <w:tcPr>
            <w:tcW w:type="dxa" w:w="3249"/>
          </w:tcPr>
          <w:p>
            <w:r>
              <w:t>Контроль целостности/состояния проектных и runtime-компонентов HMI.</w:t>
            </w:r>
          </w:p>
        </w:tc>
        <w:tc>
          <w:tcPr>
            <w:tcW w:type="dxa" w:w="3249"/>
          </w:tcPr>
          <w:p>
            <w:r>
              <w:t>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`HMI.Statistics`</w:t>
            </w:r>
          </w:p>
        </w:tc>
        <w:tc>
          <w:tcPr>
            <w:tcW w:type="dxa" w:w="3249"/>
          </w:tcPr>
          <w:p>
            <w:r>
              <w:t>Отображение статистики/служебных метрик в клиентском интерфейсе.</w:t>
            </w:r>
          </w:p>
        </w:tc>
        <w:tc>
          <w:tcPr>
            <w:tcW w:type="dxa" w:w="3249"/>
          </w:tcPr>
          <w:p>
            <w:r>
              <w:t>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`HMI.ComtradeViewer`</w:t>
            </w:r>
          </w:p>
        </w:tc>
        <w:tc>
          <w:tcPr>
            <w:tcW w:type="dxa" w:w="3249"/>
          </w:tcPr>
          <w:p>
            <w:r>
              <w:t>Просмотр COMTRADE-файлов и осциллограмм в составе HMI.</w:t>
            </w:r>
          </w:p>
        </w:tc>
        <w:tc>
          <w:tcPr>
            <w:tcW w:type="dxa" w:w="3249"/>
          </w:tcPr>
          <w:p>
            <w:r>
              <w:t>Отдельные изменения 2024–2026 не выделены.</w:t>
            </w:r>
          </w:p>
        </w:tc>
      </w:tr>
      <w:tr>
        <w:tc>
          <w:tcPr>
            <w:tcW w:type="dxa" w:w="3249"/>
          </w:tcPr>
          <w:p>
            <w:r>
              <w:t>`HMI.SystemLogViewer`</w:t>
            </w:r>
          </w:p>
        </w:tc>
        <w:tc>
          <w:tcPr>
            <w:tcW w:type="dxa" w:w="3249"/>
          </w:tcPr>
          <w:p>
            <w:r>
              <w:t>Просмотр системных журналов/служебных сообщений в HMI.</w:t>
            </w:r>
          </w:p>
        </w:tc>
        <w:tc>
          <w:tcPr>
            <w:tcW w:type="dxa" w:w="3249"/>
          </w:tcPr>
          <w:p>
            <w:r>
              <w:t>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`HMI.AdminConsole`</w:t>
            </w:r>
          </w:p>
        </w:tc>
        <w:tc>
          <w:tcPr>
            <w:tcW w:type="dxa" w:w="3249"/>
          </w:tcPr>
          <w:p>
            <w:r>
              <w:t>Подключение к серверу истории, просмотр статуса и БД, метрики 4x, редактирование политик через Security.</w:t>
            </w:r>
          </w:p>
        </w:tc>
        <w:tc>
          <w:tcPr>
            <w:tcW w:type="dxa" w:w="3249"/>
          </w:tcPr>
          <w:p>
            <w:r>
              <w:t>После выхода **Alpha.Historian 4.0** роль компонента усилилась за счёт нового формата БД 4x, новых метрик и мониторинга серверов истории.</w:t>
            </w:r>
          </w:p>
        </w:tc>
      </w:tr>
      <w:tr>
        <w:tc>
          <w:tcPr>
            <w:tcW w:type="dxa" w:w="3249"/>
          </w:tcPr>
          <w:p>
            <w:r>
              <w:t>`Security`</w:t>
            </w:r>
          </w:p>
        </w:tc>
        <w:tc>
          <w:tcPr>
            <w:tcW w:type="dxa" w:w="3249"/>
          </w:tcPr>
          <w:p>
            <w:r>
              <w:t>Подсистема безопасности: LDAP, учётные записи, аудит, контроль доступа, политики безопасности.</w:t>
            </w:r>
          </w:p>
        </w:tc>
        <w:tc>
          <w:tcPr>
            <w:tcW w:type="dxa" w:w="3249"/>
          </w:tcPr>
          <w:p>
            <w:r>
              <w:t>В присланном аудите отдельного changelog по Alpha.Security нет. Косвенно важны новые интеграции: `Security Client` в Alpha.Server (с 2023), политики Historian через Alpha.Security (с 2024).</w:t>
            </w:r>
          </w:p>
        </w:tc>
      </w:tr>
      <w:tr>
        <w:tc>
          <w:tcPr>
            <w:tcW w:type="dxa" w:w="3249"/>
          </w:tcPr>
          <w:p>
            <w:r>
              <w:t>`Domain`</w:t>
            </w:r>
          </w:p>
        </w:tc>
        <w:tc>
          <w:tcPr>
            <w:tcW w:type="dxa" w:w="3249"/>
          </w:tcPr>
          <w:p>
            <w:r>
              <w:t>Инфраструктура домена: объединение Server / AccessPoint / Security в единую среду исполнения.</w:t>
            </w:r>
          </w:p>
        </w:tc>
        <w:tc>
          <w:tcPr>
            <w:tcW w:type="dxa" w:w="3249"/>
          </w:tcPr>
          <w:p>
            <w:r>
              <w:t>Отдельных релизных изменений 2024–2026 в присланном аудите не выделено.</w:t>
            </w:r>
          </w:p>
        </w:tc>
      </w:tr>
      <w:tr>
        <w:tc>
          <w:tcPr>
            <w:tcW w:type="dxa" w:w="3249"/>
          </w:tcPr>
          <w:p>
            <w:r>
              <w:t>`Server`</w:t>
            </w:r>
          </w:p>
        </w:tc>
        <w:tc>
          <w:tcPr>
            <w:tcW w:type="dxa" w:w="3249"/>
          </w:tcPr>
          <w:p>
            <w:r>
              <w:t>Ядро: ввод-вывод, коммуникации, вычисления, события, буферизация, резервирование, обмен с HMI и Historian.</w:t>
            </w:r>
          </w:p>
        </w:tc>
        <w:tc>
          <w:tcPr>
            <w:tcW w:type="dxa" w:w="3249"/>
          </w:tcPr>
          <w:p>
            <w:r>
              <w:t>Это самый активно развивавшийся компонент. В 2024–2026 появились/усилились: Syslog Client, BACnet-функции, разворот инициации TCP↔HUB, транзакционная и буферная оптимизация, новый механизм фильтрации значений, согласование конфигураций резервной пары, аутентификация TCP/HUB, универсальный IEC-104, MDLC Client, новые режимы резервирования и диагностика каналов/устройств.</w:t>
            </w:r>
          </w:p>
        </w:tc>
      </w:tr>
      <w:tr>
        <w:tc>
          <w:tcPr>
            <w:tcW w:type="dxa" w:w="3249"/>
          </w:tcPr>
          <w:p>
            <w:r>
              <w:t>`Tools`</w:t>
            </w:r>
          </w:p>
        </w:tc>
        <w:tc>
          <w:tcPr>
            <w:tcW w:type="dxa" w:w="3249"/>
          </w:tcPr>
          <w:p>
            <w:r>
              <w:t>Диагностические инструменты: OpcExplorer, EventLogViewer.</w:t>
            </w:r>
          </w:p>
        </w:tc>
        <w:tc>
          <w:tcPr>
            <w:tcW w:type="dxa" w:w="3249"/>
          </w:tcPr>
          <w:p>
            <w:r>
              <w:t>Отдельные релизные изменения 2024–2026 в присланном аудите не выделены.</w:t>
            </w:r>
          </w:p>
        </w:tc>
      </w:tr>
      <w:tr>
        <w:tc>
          <w:tcPr>
            <w:tcW w:type="dxa" w:w="3249"/>
          </w:tcPr>
          <w:p>
            <w:r>
              <w:t>`Licensing`</w:t>
            </w:r>
          </w:p>
        </w:tc>
        <w:tc>
          <w:tcPr>
            <w:tcW w:type="dxa" w:w="3249"/>
          </w:tcPr>
          <w:p>
            <w:r>
              <w:t>Слой лицензирования платформы и компонентов.</w:t>
            </w:r>
          </w:p>
        </w:tc>
        <w:tc>
          <w:tcPr>
            <w:tcW w:type="dxa" w:w="3249"/>
          </w:tcPr>
          <w:p>
            <w:r>
              <w:t>В присланных материалах отдельные изменения по licensing-слою не выделены.</w:t>
            </w:r>
          </w:p>
        </w:tc>
      </w:tr>
      <w:tr>
        <w:tc>
          <w:tcPr>
            <w:tcW w:type="dxa" w:w="3249"/>
          </w:tcPr>
          <w:p>
            <w:r>
              <w:t>`DevStudio`</w:t>
            </w:r>
          </w:p>
        </w:tc>
        <w:tc>
          <w:tcPr>
            <w:tcW w:type="dxa" w:w="3249"/>
          </w:tcPr>
          <w:p>
            <w:r>
              <w:t>Среда проектирования, компиляции, сборки, развёртывания, публикации и командной автоматизации.</w:t>
            </w:r>
          </w:p>
        </w:tc>
        <w:tc>
          <w:tcPr>
            <w:tcW w:type="dxa" w:w="3249"/>
          </w:tcPr>
          <w:p>
            <w:r>
              <w:t>В 2025 косвенно усилилась связка с развертыванием Alpha.Server: с версии 6.4.17 идентификатор экземпляра Alpha.Server задаётся при развёртывании из Alpha.DevStudio.</w:t>
            </w:r>
          </w:p>
        </w:tc>
      </w:tr>
    </w:tbl>
    <w:p/>
    <w:p>
      <w:pPr>
        <w:pStyle w:val="Heading3"/>
      </w:pPr>
      <w:r>
        <w:t>Лицензионные компоненты 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Компонент из Excel</w:t>
            </w:r>
          </w:p>
        </w:tc>
        <w:tc>
          <w:tcPr>
            <w:tcW w:type="dxa" w:w="3249"/>
            <w:shd w:fill="D9EAF7"/>
          </w:tcPr>
          <w:p>
            <w:r>
              <w:t>Функционал до 2024 года</w:t>
            </w:r>
          </w:p>
        </w:tc>
        <w:tc>
          <w:tcPr>
            <w:tcW w:type="dxa" w:w="3249"/>
            <w:shd w:fill="D9EAF7"/>
          </w:tcPr>
          <w:p>
            <w:r>
              <w:t>Что появилось / изменилось в 2024–2026</w:t>
            </w:r>
          </w:p>
        </w:tc>
      </w:tr>
      <w:tr>
        <w:tc>
          <w:tcPr>
            <w:tcW w:type="dxa" w:w="3249"/>
          </w:tcPr>
          <w:p>
            <w:r>
              <w:t>`AE Server wo OPC`</w:t>
            </w:r>
          </w:p>
        </w:tc>
        <w:tc>
          <w:tcPr>
            <w:tcW w:type="dxa" w:w="3249"/>
          </w:tcPr>
          <w:p>
            <w:r>
              <w:t>Сервер событий/аварий без OPC-интерфейса, базовая генерация и маршрутизация событий.</w:t>
            </w:r>
          </w:p>
        </w:tc>
        <w:tc>
          <w:tcPr>
            <w:tcW w:type="dxa" w:w="3249"/>
          </w:tcPr>
          <w:p>
            <w:r>
              <w:t>Явно не выделен как самостоятельный компонент в аудите; развитие тревожной части шло через `OPC AE Server` / OAT / HMI.Alarms.</w:t>
            </w:r>
          </w:p>
        </w:tc>
      </w:tr>
      <w:tr>
        <w:tc>
          <w:tcPr>
            <w:tcW w:type="dxa" w:w="3249"/>
          </w:tcPr>
          <w:p>
            <w:r>
              <w:t>`Alarms`</w:t>
            </w:r>
          </w:p>
        </w:tc>
        <w:tc>
          <w:tcPr>
            <w:tcW w:type="dxa" w:w="3249"/>
          </w:tcPr>
          <w:p>
            <w:r>
              <w:t>Тревожная подсистема: отображение, фильтрация, квитирование событий.</w:t>
            </w:r>
          </w:p>
        </w:tc>
        <w:tc>
          <w:tcPr>
            <w:tcW w:type="dxa" w:w="3249"/>
          </w:tcPr>
          <w:p>
            <w:r>
              <w:t>В актуальной линейке следует трактовать через **Alpha.HMI.Alarms**. В 2024–2025 исправлялись ошибки отображения OAT, зон, квитирования подавленных событий и корректности состава событий после переподключения.</w:t>
            </w:r>
          </w:p>
        </w:tc>
      </w:tr>
      <w:tr>
        <w:tc>
          <w:tcPr>
            <w:tcW w:type="dxa" w:w="3249"/>
          </w:tcPr>
          <w:p>
            <w:r>
              <w:t>`DTS Client`</w:t>
            </w:r>
          </w:p>
        </w:tc>
        <w:tc>
          <w:tcPr>
            <w:tcW w:type="dxa" w:w="3249"/>
          </w:tcPr>
          <w:p>
            <w:r>
              <w:t>Обмен с подсистемой передачи данных «Портал» (АО РАСУ).</w:t>
            </w:r>
          </w:p>
        </w:tc>
        <w:tc>
          <w:tcPr>
            <w:tcW w:type="dxa" w:w="3249"/>
          </w:tcPr>
          <w:p>
            <w:r>
              <w:t>Новый модуль появился в 2022. В 2024–2026 в присланном аудите существенные новые доработки не выделены.</w:t>
            </w:r>
          </w:p>
        </w:tc>
      </w:tr>
      <w:tr>
        <w:tc>
          <w:tcPr>
            <w:tcW w:type="dxa" w:w="3249"/>
          </w:tcPr>
          <w:p>
            <w:r>
              <w:t>`Data Buffer`</w:t>
            </w:r>
          </w:p>
        </w:tc>
        <w:tc>
          <w:tcPr>
            <w:tcW w:type="dxa" w:w="3249"/>
          </w:tcPr>
          <w:p>
            <w:r>
              <w:t>Буферизация данных в памяти, хранение текущих/предыдущих значений, доступ через адресные параметры.</w:t>
            </w:r>
          </w:p>
        </w:tc>
        <w:tc>
          <w:tcPr>
            <w:tcW w:type="dxa" w:w="3249"/>
          </w:tcPr>
          <w:p>
            <w:r>
              <w:t>В 2026 добавлен параметр `Перекладывать первое значение`; затем исправлена последовательность обработки данных от OPC UA Server, влияющая на этот режим.</w:t>
            </w:r>
          </w:p>
        </w:tc>
      </w:tr>
      <w:tr>
        <w:tc>
          <w:tcPr>
            <w:tcW w:type="dxa" w:w="3249"/>
          </w:tcPr>
          <w:p>
            <w:r>
              <w:t>`Developer.Studio`</w:t>
            </w:r>
          </w:p>
        </w:tc>
        <w:tc>
          <w:tcPr>
            <w:tcW w:type="dxa" w:w="3249"/>
          </w:tcPr>
          <w:p>
            <w:r>
              <w:t>Полная инженерная среда разработки и развёртывания.</w:t>
            </w:r>
          </w:p>
        </w:tc>
        <w:tc>
          <w:tcPr>
            <w:tcW w:type="dxa" w:w="3249"/>
          </w:tcPr>
          <w:p>
            <w:r>
              <w:t>См. `DevStudio`: в 2025 усилилась связь с развёртыванием и идентификатором экземпляра Alpha.Server.</w:t>
            </w:r>
          </w:p>
        </w:tc>
      </w:tr>
      <w:tr>
        <w:tc>
          <w:tcPr>
            <w:tcW w:type="dxa" w:w="3249"/>
          </w:tcPr>
          <w:p>
            <w:r>
              <w:t>`Developer.Studio.Lite`</w:t>
            </w:r>
          </w:p>
        </w:tc>
        <w:tc>
          <w:tcPr>
            <w:tcW w:type="dxa" w:w="3249"/>
          </w:tcPr>
          <w:p>
            <w:r>
              <w:t>Упрощённый инженерный доступ/редактирование для облегчённых сценариев.</w:t>
            </w:r>
          </w:p>
        </w:tc>
        <w:tc>
          <w:tcPr>
            <w:tcW w:type="dxa" w:w="3249"/>
          </w:tcPr>
          <w:p>
            <w:r>
              <w:t>Отдельных изменений 2024–2026 в изученных материалах не выделено.</w:t>
            </w:r>
          </w:p>
        </w:tc>
      </w:tr>
      <w:tr>
        <w:tc>
          <w:tcPr>
            <w:tcW w:type="dxa" w:w="3249"/>
          </w:tcPr>
          <w:p>
            <w:r>
              <w:t>`Diagnostic`</w:t>
            </w:r>
          </w:p>
        </w:tc>
        <w:tc>
          <w:tcPr>
            <w:tcW w:type="dxa" w:w="3249"/>
          </w:tcPr>
          <w:p>
            <w:r>
              <w:t>Диагностика и просмотр журналов/событий работы платформы.</w:t>
            </w:r>
          </w:p>
        </w:tc>
        <w:tc>
          <w:tcPr>
            <w:tcW w:type="dxa" w:w="3249"/>
          </w:tcPr>
          <w:p>
            <w:r>
              <w:t>Отдельных новых функций в присланном аудите не выделено.</w:t>
            </w:r>
          </w:p>
        </w:tc>
      </w:tr>
      <w:tr>
        <w:tc>
          <w:tcPr>
            <w:tcW w:type="dxa" w:w="3249"/>
          </w:tcPr>
          <w:p>
            <w:r>
              <w:t>`FI.Reader`</w:t>
            </w:r>
          </w:p>
        </w:tc>
        <w:tc>
          <w:tcPr>
            <w:tcW w:type="dxa" w:w="3249"/>
          </w:tcPr>
          <w:p>
            <w:r>
              <w:t>Чтение данных через файловый интерфейс.</w:t>
            </w:r>
          </w:p>
        </w:tc>
        <w:tc>
          <w:tcPr>
            <w:tcW w:type="dxa" w:w="3249"/>
          </w:tcPr>
          <w:p>
            <w:r>
              <w:t>В аудите 2024–2026 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`FI.Writer`</w:t>
            </w:r>
          </w:p>
        </w:tc>
        <w:tc>
          <w:tcPr>
            <w:tcW w:type="dxa" w:w="3249"/>
          </w:tcPr>
          <w:p>
            <w:r>
              <w:t>Запись данных через файловый интерфейс.</w:t>
            </w:r>
          </w:p>
        </w:tc>
        <w:tc>
          <w:tcPr>
            <w:tcW w:type="dxa" w:w="3249"/>
          </w:tcPr>
          <w:p>
            <w:r>
              <w:t>В аудите 2024–2026 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`FS Generator`</w:t>
            </w:r>
          </w:p>
        </w:tc>
        <w:tc>
          <w:tcPr>
            <w:tcW w:type="dxa" w:w="3249"/>
          </w:tcPr>
          <w:p>
            <w:r>
              <w:t>Генерация файловых структур/файловых представлений.</w:t>
            </w:r>
          </w:p>
        </w:tc>
        <w:tc>
          <w:tcPr>
            <w:tcW w:type="dxa" w:w="3249"/>
          </w:tcPr>
          <w:p>
            <w:r>
              <w:t>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`HMI`</w:t>
            </w:r>
          </w:p>
        </w:tc>
        <w:tc>
          <w:tcPr>
            <w:tcW w:type="dxa" w:w="3249"/>
          </w:tcPr>
          <w:p>
            <w:r>
              <w:t>Клиентская визуализация: мнемосхемы, формы, скрипты, графические и UI-компоненты.</w:t>
            </w:r>
          </w:p>
        </w:tc>
        <w:tc>
          <w:tcPr>
            <w:tcW w:type="dxa" w:w="3249"/>
          </w:tcPr>
          <w:p>
            <w:r>
              <w:t>В актуальной линейке — **Alpha.HMI 2.0**. Самостоятельный changelog в присланном аудите отсутствует; новые возможности ARM в 2024–2026 в основном приходят через серверные улучшения, Historian 4x, BACnet/OPC/TCP/HUB/буферизацию.</w:t>
            </w:r>
          </w:p>
        </w:tc>
      </w:tr>
      <w:tr>
        <w:tc>
          <w:tcPr>
            <w:tcW w:type="dxa" w:w="3249"/>
          </w:tcPr>
          <w:p>
            <w:r>
              <w:t>`HMI.Alarms`</w:t>
            </w:r>
          </w:p>
        </w:tc>
        <w:tc>
          <w:tcPr>
            <w:tcW w:type="dxa" w:w="3249"/>
          </w:tcPr>
          <w:p>
            <w:r>
              <w:t>Встроенный/связанный функционал просмотра тревог.</w:t>
            </w:r>
          </w:p>
        </w:tc>
        <w:tc>
          <w:tcPr>
            <w:tcW w:type="dxa" w:w="3249"/>
          </w:tcPr>
          <w:p>
            <w:r>
              <w:t>См. выше: усиление через OAT, BACnet-события, исправления отображения зон/квитирования.</w:t>
            </w:r>
          </w:p>
        </w:tc>
      </w:tr>
      <w:tr>
        <w:tc>
          <w:tcPr>
            <w:tcW w:type="dxa" w:w="3249"/>
          </w:tcPr>
          <w:p>
            <w:r>
              <w:t>`HMI.Design`</w:t>
            </w:r>
          </w:p>
        </w:tc>
        <w:tc>
          <w:tcPr>
            <w:tcW w:type="dxa" w:w="3249"/>
          </w:tcPr>
          <w:p>
            <w:r>
              <w:t>Дизайнер экранных форм и интерфейсов HMI.</w:t>
            </w:r>
          </w:p>
        </w:tc>
        <w:tc>
          <w:tcPr>
            <w:tcW w:type="dxa" w:w="3249"/>
          </w:tcPr>
          <w:p>
            <w:r>
              <w:t>Отдельных релизных изменений в присланном аудите не выделено.</w:t>
            </w:r>
          </w:p>
        </w:tc>
      </w:tr>
      <w:tr>
        <w:tc>
          <w:tcPr>
            <w:tcW w:type="dxa" w:w="3249"/>
          </w:tcPr>
          <w:p>
            <w:r>
              <w:t>`HMI.Trends`</w:t>
            </w:r>
          </w:p>
        </w:tc>
        <w:tc>
          <w:tcPr>
            <w:tcW w:type="dxa" w:w="3249"/>
          </w:tcPr>
          <w:p>
            <w:r>
              <w:t>Просмотр трендов в HMI-контуре.</w:t>
            </w:r>
          </w:p>
        </w:tc>
        <w:tc>
          <w:tcPr>
            <w:tcW w:type="dxa" w:w="3249"/>
          </w:tcPr>
          <w:p>
            <w:r>
              <w:t>Актуальнее трактовать как встроенные графики HMI; отдельного нового функционала по старому имени в изученных материалах не выделено.</w:t>
            </w:r>
          </w:p>
        </w:tc>
      </w:tr>
      <w:tr>
        <w:tc>
          <w:tcPr>
            <w:tcW w:type="dxa" w:w="3249"/>
          </w:tcPr>
          <w:p>
            <w:r>
              <w:t>`HUB`</w:t>
            </w:r>
          </w:p>
        </w:tc>
        <w:tc>
          <w:tcPr>
            <w:tcW w:type="dxa" w:w="3249"/>
          </w:tcPr>
          <w:p>
            <w:r>
              <w:t>Концентрация и маршрутизация данных между узлами, включая Alpha.Link/TCP-связки.</w:t>
            </w:r>
          </w:p>
        </w:tc>
        <w:tc>
          <w:tcPr>
            <w:tcW w:type="dxa" w:w="3249"/>
          </w:tcPr>
          <w:p>
            <w:r>
              <w:t>В 2024–2025 заметно развился: разворот инициации TCP↔HUB, корректный переход из РЕЗЕРВ в РАБОТА с запросом актуальных значений, отсутствие читателя буфера без буферируемых источников, ускорение чтения буфера, аутентификация по паролю, пауза/возобновление подписки, диагностика каналов, исправления чтения буфера и обмена с AccessPoint.</w:t>
            </w:r>
          </w:p>
        </w:tc>
      </w:tr>
      <w:tr>
        <w:tc>
          <w:tcPr>
            <w:tcW w:type="dxa" w:w="3249"/>
          </w:tcPr>
          <w:p>
            <w:r>
              <w:t>`HUB.OperValuesOnly`</w:t>
            </w:r>
          </w:p>
        </w:tc>
        <w:tc>
          <w:tcPr>
            <w:tcW w:type="dxa" w:w="3249"/>
          </w:tcPr>
          <w:p>
            <w:r>
              <w:t>Режим/вариант концентратора, ориентированный на передачу только оперативных значений.</w:t>
            </w:r>
          </w:p>
        </w:tc>
        <w:tc>
          <w:tcPr>
            <w:tcW w:type="dxa" w:w="3249"/>
          </w:tcPr>
          <w:p>
            <w:r>
              <w:t>В аудите отдельные новые функции не выделены; применимы общие улучшения `HUB`.</w:t>
            </w:r>
          </w:p>
        </w:tc>
      </w:tr>
      <w:tr>
        <w:tc>
          <w:tcPr>
            <w:tcW w:type="dxa" w:w="3249"/>
          </w:tcPr>
          <w:p>
            <w:r>
              <w:t>`History.H`</w:t>
            </w:r>
          </w:p>
        </w:tc>
        <w:tc>
          <w:tcPr>
            <w:tcW w:type="dxa" w:w="3249"/>
          </w:tcPr>
          <w:p>
            <w:r>
              <w:t>Работа с историей в собственном формате Alpha.Historian.</w:t>
            </w:r>
          </w:p>
        </w:tc>
        <w:tc>
          <w:tcPr>
            <w:tcW w:type="dxa" w:w="3249"/>
          </w:tcPr>
          <w:p>
            <w:r>
              <w:t>В 2024 произошло ключевое усиление через **Alpha.Historian 4.0**: новый формат БД 4x, запись с любой меткой времени, ускорение чтения/запуска, новый мониторинг и CLI. В 2026 добавлено правило отбрасывания записей с недопустимым отклонением метки времени.</w:t>
            </w:r>
          </w:p>
        </w:tc>
      </w:tr>
      <w:tr>
        <w:tc>
          <w:tcPr>
            <w:tcW w:type="dxa" w:w="3249"/>
          </w:tcPr>
          <w:p>
            <w:r>
              <w:t>`History.SQL`</w:t>
            </w:r>
          </w:p>
        </w:tc>
        <w:tc>
          <w:tcPr>
            <w:tcW w:type="dxa" w:w="3249"/>
          </w:tcPr>
          <w:p>
            <w:r>
              <w:t>Сохранение/чтение истории через SQL-ориентированные хранилища (PostgreSQL/MS SQL).</w:t>
            </w:r>
          </w:p>
        </w:tc>
        <w:tc>
          <w:tcPr>
            <w:tcW w:type="dxa" w:w="3249"/>
          </w:tcPr>
          <w:p>
            <w:r>
              <w:t>В 2024–2026 исправлялись ошибки работы с PostgreSQL, запросов истории при потере связи, файловой/оперативной очереди, а также добавлены SQL-скрипты MS SQL для истории значений.</w:t>
            </w:r>
          </w:p>
        </w:tc>
      </w:tr>
      <w:tr>
        <w:tc>
          <w:tcPr>
            <w:tcW w:type="dxa" w:w="3249"/>
          </w:tcPr>
          <w:p>
            <w:r>
              <w:t>`IEC 101 Master`</w:t>
            </w:r>
          </w:p>
        </w:tc>
        <w:tc>
          <w:tcPr>
            <w:tcW w:type="dxa" w:w="3249"/>
          </w:tcPr>
          <w:p>
            <w:r>
              <w:t>Обмен с устройствами по IEC 60870-5-101 в режиме master.</w:t>
            </w:r>
          </w:p>
        </w:tc>
        <w:tc>
          <w:tcPr>
            <w:tcW w:type="dxa" w:w="3249"/>
          </w:tcPr>
          <w:p>
            <w:r>
              <w:t>В 2025 появились служебный сигнал `Connected`, отправка синхронизации времени при установке соединения; в 2025/2026 добавлена поддержка разных размеров полей ASDU, станций &gt;255, широковещательных номеров 255/65535.</w:t>
            </w:r>
          </w:p>
        </w:tc>
      </w:tr>
      <w:tr>
        <w:tc>
          <w:tcPr>
            <w:tcW w:type="dxa" w:w="3249"/>
          </w:tcPr>
          <w:p>
            <w:r>
              <w:t>`IEC 101 Slave`</w:t>
            </w:r>
          </w:p>
        </w:tc>
        <w:tc>
          <w:tcPr>
            <w:tcW w:type="dxa" w:w="3249"/>
          </w:tcPr>
          <w:p>
            <w:r>
              <w:t>Обмен по IEC 60870-5-101 в режиме slave.</w:t>
            </w:r>
          </w:p>
        </w:tc>
        <w:tc>
          <w:tcPr>
            <w:tcW w:type="dxa" w:w="3249"/>
          </w:tcPr>
          <w:p>
            <w:r>
              <w:t>В 2026 исправлены периодические разрывы связи на части Linux-систем. Отдельных новых функций 2024–2025 немного.</w:t>
            </w:r>
          </w:p>
        </w:tc>
      </w:tr>
      <w:tr>
        <w:tc>
          <w:tcPr>
            <w:tcW w:type="dxa" w:w="3249"/>
          </w:tcPr>
          <w:p>
            <w:r>
              <w:t>`IEC 104 Master`</w:t>
            </w:r>
          </w:p>
        </w:tc>
        <w:tc>
          <w:tcPr>
            <w:tcW w:type="dxa" w:w="3249"/>
          </w:tcPr>
          <w:p>
            <w:r>
              <w:t>Обмен по IEC 60870-5-104 в режиме master.</w:t>
            </w:r>
          </w:p>
        </w:tc>
        <w:tc>
          <w:tcPr>
            <w:tcW w:type="dxa" w:w="3249"/>
          </w:tcPr>
          <w:p>
            <w:r>
              <w:t>Один из самых заметно развивавшихся модулей: работа с несколькими станциями по разным каналам, параметры взаимодействия по станции, обработка качества МЭК, логирование валидации данных, отдельное TCP-подключение для устройства, общий опрос при установлении связи, новый алгоритм очереди входящих данных, режимы резервных каналов; в 2026 часть функционала перешла в общий модуль IEC-104.</w:t>
            </w:r>
          </w:p>
        </w:tc>
      </w:tr>
      <w:tr>
        <w:tc>
          <w:tcPr>
            <w:tcW w:type="dxa" w:w="3249"/>
          </w:tcPr>
          <w:p>
            <w:r>
              <w:t>`IEC 104 Slave`</w:t>
            </w:r>
          </w:p>
        </w:tc>
        <w:tc>
          <w:tcPr>
            <w:tcW w:type="dxa" w:w="3249"/>
          </w:tcPr>
          <w:p>
            <w:r>
              <w:t>Обмен по IEC 60870-5-104 в режиме slave.</w:t>
            </w:r>
          </w:p>
        </w:tc>
        <w:tc>
          <w:tcPr>
            <w:tcW w:type="dxa" w:w="3249"/>
          </w:tcPr>
          <w:p>
            <w:r>
              <w:t>В 2024 появились разные общие адреса ASDU в одном источнике, параметры взаимодействия по станции, команды с предварительным выбором, служебные IEC-команды; в 2025/2026 эволюция завершилась переходом к универсальному модулю IEC-104.</w:t>
            </w:r>
          </w:p>
        </w:tc>
      </w:tr>
      <w:tr>
        <w:tc>
          <w:tcPr>
            <w:tcW w:type="dxa" w:w="3249"/>
          </w:tcPr>
          <w:p>
            <w:r>
              <w:t>`Logic`</w:t>
            </w:r>
          </w:p>
        </w:tc>
        <w:tc>
          <w:tcPr>
            <w:tcW w:type="dxa" w:w="3249"/>
          </w:tcPr>
          <w:p>
            <w:r>
              <w:t>Модуль логики / вычислений / обработчиков событий.</w:t>
            </w:r>
          </w:p>
        </w:tc>
        <w:tc>
          <w:tcPr>
            <w:tcW w:type="dxa" w:w="3249"/>
          </w:tcPr>
          <w:p>
            <w:r>
              <w:t>В 2024–2025 шла оптимизация обработки результатов вычислений, уменьшение потребления памяти, вычисление формул по начальным значениям, улучшение ошибок внешних функций, исправления зависаний и ошибок типов/массивов/логических типов.</w:t>
            </w:r>
          </w:p>
        </w:tc>
      </w:tr>
      <w:tr>
        <w:tc>
          <w:tcPr>
            <w:tcW w:type="dxa" w:w="3249"/>
          </w:tcPr>
          <w:p>
            <w:r>
              <w:t>`Logics.Module`</w:t>
            </w:r>
          </w:p>
        </w:tc>
        <w:tc>
          <w:tcPr>
            <w:tcW w:type="dxa" w:w="3249"/>
          </w:tcPr>
          <w:p>
            <w:r>
              <w:t>Логический модуль как исполняемая часть серверной логики.</w:t>
            </w:r>
          </w:p>
        </w:tc>
        <w:tc>
          <w:tcPr>
            <w:tcW w:type="dxa" w:w="3249"/>
          </w:tcPr>
          <w:p>
            <w:r>
              <w:t>Применимы те же изменения, что и для `Logic`.</w:t>
            </w:r>
          </w:p>
        </w:tc>
      </w:tr>
      <w:tr>
        <w:tc>
          <w:tcPr>
            <w:tcW w:type="dxa" w:w="3249"/>
          </w:tcPr>
          <w:p>
            <w:r>
              <w:t>`MQTT Client`</w:t>
            </w:r>
          </w:p>
        </w:tc>
        <w:tc>
          <w:tcPr>
            <w:tcW w:type="dxa" w:w="3249"/>
          </w:tcPr>
          <w:p>
            <w:r>
              <w:t>Обмен данными по MQTT.</w:t>
            </w:r>
          </w:p>
        </w:tc>
        <w:tc>
          <w:tcPr>
            <w:tcW w:type="dxa" w:w="3249"/>
          </w:tcPr>
          <w:p>
            <w:r>
              <w:t>В 2025 реализован новый алгоритм работы очередей приёма и отправки данных.</w:t>
            </w:r>
          </w:p>
        </w:tc>
      </w:tr>
      <w:tr>
        <w:tc>
          <w:tcPr>
            <w:tcW w:type="dxa" w:w="3249"/>
          </w:tcPr>
          <w:p>
            <w:r>
              <w:t>`Modbus RTU Master`</w:t>
            </w:r>
          </w:p>
        </w:tc>
        <w:tc>
          <w:tcPr>
            <w:tcW w:type="dxa" w:w="3249"/>
          </w:tcPr>
          <w:p>
            <w:r>
              <w:t>Обмен по Modbus RTU в режиме master.</w:t>
            </w:r>
          </w:p>
        </w:tc>
        <w:tc>
          <w:tcPr>
            <w:tcW w:type="dxa" w:w="3249"/>
          </w:tcPr>
          <w:p>
            <w:r>
              <w:t>В 2025–2026: новые параметры реакции на ошибочные ответы по шине, отключение станции при превышении лимита ошибочных ответов, статистика по каналу, служебный сигнал разрешения запросов станции.</w:t>
            </w:r>
          </w:p>
        </w:tc>
      </w:tr>
      <w:tr>
        <w:tc>
          <w:tcPr>
            <w:tcW w:type="dxa" w:w="3249"/>
          </w:tcPr>
          <w:p>
            <w:r>
              <w:t>`Modbus RTU Slave`</w:t>
            </w:r>
          </w:p>
        </w:tc>
        <w:tc>
          <w:tcPr>
            <w:tcW w:type="dxa" w:w="3249"/>
          </w:tcPr>
          <w:p>
            <w:r>
              <w:t>Обмен по Modbus RTU в режиме slave.</w:t>
            </w:r>
          </w:p>
        </w:tc>
        <w:tc>
          <w:tcPr>
            <w:tcW w:type="dxa" w:w="3249"/>
          </w:tcPr>
          <w:p>
            <w:r>
              <w:t>В 2025 включён в общий блок улучшений/исправлений вместе с RTU/TCP Master/Slave; отдельно исправлялись ошибки строк и ответов.</w:t>
            </w:r>
          </w:p>
        </w:tc>
      </w:tr>
      <w:tr>
        <w:tc>
          <w:tcPr>
            <w:tcW w:type="dxa" w:w="3249"/>
          </w:tcPr>
          <w:p>
            <w:r>
              <w:t>`Modbus TCP Master`</w:t>
            </w:r>
          </w:p>
        </w:tc>
        <w:tc>
          <w:tcPr>
            <w:tcW w:type="dxa" w:w="3249"/>
          </w:tcPr>
          <w:p>
            <w:r>
              <w:t>Обмен по Modbus TCP в режиме master.</w:t>
            </w:r>
          </w:p>
        </w:tc>
        <w:tc>
          <w:tcPr>
            <w:tcW w:type="dxa" w:w="3249"/>
          </w:tcPr>
          <w:p>
            <w:r>
              <w:t>В 2024–2025: станции с одинаковым номером по разным каналам, отдельные параметры связи по станции, адресация по конкретному устройству, пауза между запросами, исправления для строк, резервных режимов и восстановления обмена.</w:t>
            </w:r>
          </w:p>
        </w:tc>
      </w:tr>
      <w:tr>
        <w:tc>
          <w:tcPr>
            <w:tcW w:type="dxa" w:w="3249"/>
          </w:tcPr>
          <w:p>
            <w:r>
              <w:t>`Modbus TCP Slave`</w:t>
            </w:r>
          </w:p>
        </w:tc>
        <w:tc>
          <w:tcPr>
            <w:tcW w:type="dxa" w:w="3249"/>
          </w:tcPr>
          <w:p>
            <w:r>
              <w:t>Обмен по Modbus TCP в режиме slave.</w:t>
            </w:r>
          </w:p>
        </w:tc>
        <w:tc>
          <w:tcPr>
            <w:tcW w:type="dxa" w:w="3249"/>
          </w:tcPr>
          <w:p>
            <w:r>
              <w:t>В 2025 участвовал в общем блоке улучшений/исправлений; отдельно исправлялись ошибки работы со строками и ответами.</w:t>
            </w:r>
          </w:p>
        </w:tc>
      </w:tr>
      <w:tr>
        <w:tc>
          <w:tcPr>
            <w:tcW w:type="dxa" w:w="3249"/>
          </w:tcPr>
          <w:p>
            <w:r>
              <w:t>`Net Diag`</w:t>
            </w:r>
          </w:p>
        </w:tc>
        <w:tc>
          <w:tcPr>
            <w:tcW w:type="dxa" w:w="3249"/>
          </w:tcPr>
          <w:p>
            <w:r>
              <w:t>Сетевой мониторинг/диагностика.</w:t>
            </w:r>
          </w:p>
        </w:tc>
        <w:tc>
          <w:tcPr>
            <w:tcW w:type="dxa" w:w="3249"/>
          </w:tcPr>
          <w:p>
            <w:r>
              <w:t>В изученных материалах отдельная эволюция под этим названием не выделена.</w:t>
            </w:r>
          </w:p>
        </w:tc>
      </w:tr>
      <w:tr>
        <w:tc>
          <w:tcPr>
            <w:tcW w:type="dxa" w:w="3249"/>
          </w:tcPr>
          <w:p>
            <w:r>
              <w:t>`OPC AE Server`</w:t>
            </w:r>
          </w:p>
        </w:tc>
        <w:tc>
          <w:tcPr>
            <w:tcW w:type="dxa" w:w="3249"/>
          </w:tcPr>
          <w:p>
            <w:r>
              <w:t>Сервер событий и аварий OPC AE: генерация, квитирование, агрегация, OAT, подавление/блокировка.</w:t>
            </w:r>
          </w:p>
        </w:tc>
        <w:tc>
          <w:tcPr>
            <w:tcW w:type="dxa" w:w="3249"/>
          </w:tcPr>
          <w:p>
            <w:r>
              <w:t>Один из самых активно развивавшихся функциональных блоков: улучшения OAT, пользовательских атрибутов, повторной генерации, новых агрегаторов, задержки генерации события, исправления целостности OAT, квитирования, подавления, зон и корректности отображения в HMI.Alarms.</w:t>
            </w:r>
          </w:p>
        </w:tc>
      </w:tr>
      <w:tr>
        <w:tc>
          <w:tcPr>
            <w:tcW w:type="dxa" w:w="3249"/>
          </w:tcPr>
          <w:p>
            <w:r>
              <w:t>`OPC DA Client`</w:t>
            </w:r>
          </w:p>
        </w:tc>
        <w:tc>
          <w:tcPr>
            <w:tcW w:type="dxa" w:w="3249"/>
          </w:tcPr>
          <w:p>
            <w:r>
              <w:t>Получение и запись данных через OPC DA.</w:t>
            </w:r>
          </w:p>
        </w:tc>
        <w:tc>
          <w:tcPr>
            <w:tcW w:type="dxa" w:w="3249"/>
          </w:tcPr>
          <w:p>
            <w:r>
              <w:t>В аудите 2024–2026 новых крупных функций немного; в 2025 усилился общий стек безопасности/обмена, но именно по модулю в изученных материалах явные новые функции почти не выделены.</w:t>
            </w:r>
          </w:p>
        </w:tc>
      </w:tr>
      <w:tr>
        <w:tc>
          <w:tcPr>
            <w:tcW w:type="dxa" w:w="3249"/>
          </w:tcPr>
          <w:p>
            <w:r>
              <w:t>`OPC DA Server`</w:t>
            </w:r>
          </w:p>
        </w:tc>
        <w:tc>
          <w:tcPr>
            <w:tcW w:type="dxa" w:w="3249"/>
          </w:tcPr>
          <w:p>
            <w:r>
              <w:t>Предоставление данных Alpha.Server по OPC DA.</w:t>
            </w:r>
          </w:p>
        </w:tc>
        <w:tc>
          <w:tcPr>
            <w:tcW w:type="dxa" w:w="3249"/>
          </w:tcPr>
          <w:p>
            <w:r>
              <w:t>Существенных новых функций 2024–2026 в присланном аудите не выделено.</w:t>
            </w:r>
          </w:p>
        </w:tc>
      </w:tr>
      <w:tr>
        <w:tc>
          <w:tcPr>
            <w:tcW w:type="dxa" w:w="3249"/>
          </w:tcPr>
          <w:p>
            <w:r>
              <w:t>`OPC UA Client`</w:t>
            </w:r>
          </w:p>
        </w:tc>
        <w:tc>
          <w:tcPr>
            <w:tcW w:type="dxa" w:w="3249"/>
          </w:tcPr>
          <w:p>
            <w:r>
              <w:t>Обмен с OPC UA серверами, подписки, безопасные соединения, работа с несколькими серверами.</w:t>
            </w:r>
          </w:p>
        </w:tc>
        <w:tc>
          <w:tcPr>
            <w:tcW w:type="dxa" w:w="3249"/>
          </w:tcPr>
          <w:p>
            <w:r>
              <w:t>Очень заметная эволюция: конвертация качества в StatusCode, рост лимита числа обслуживаемых серверов со 100 до 200, новые параметры таймера жизни подписки, восстановление данных после разрыва, корректная работа с резервными ПЛК и несколькими точками подключения, повышение устойчивости на Linux.</w:t>
            </w:r>
          </w:p>
        </w:tc>
      </w:tr>
      <w:tr>
        <w:tc>
          <w:tcPr>
            <w:tcW w:type="dxa" w:w="3249"/>
          </w:tcPr>
          <w:p>
            <w:r>
              <w:t>`OPC UA Server`</w:t>
            </w:r>
          </w:p>
        </w:tc>
        <w:tc>
          <w:tcPr>
            <w:tcW w:type="dxa" w:w="3249"/>
          </w:tcPr>
          <w:p>
            <w:r>
              <w:t>Предоставление данных через OPC UA.</w:t>
            </w:r>
          </w:p>
        </w:tc>
        <w:tc>
          <w:tcPr>
            <w:tcW w:type="dxa" w:w="3249"/>
          </w:tcPr>
          <w:p>
            <w:r>
              <w:t>В 2025 поддержаны `CA Signed Certificate management`, CRL, новые политики безопасности `Aes128-Sha256-RsaOaep`, `Basic256Sha256`, `Aes256-Sha256-RsaPss`; также исправлялись проблемы передачи данных клиентам и потребления памяти.</w:t>
            </w:r>
          </w:p>
        </w:tc>
      </w:tr>
      <w:tr>
        <w:tc>
          <w:tcPr>
            <w:tcW w:type="dxa" w:w="3249"/>
          </w:tcPr>
          <w:p>
            <w:r>
              <w:t>`OPC UA Server RO`</w:t>
            </w:r>
          </w:p>
        </w:tc>
        <w:tc>
          <w:tcPr>
            <w:tcW w:type="dxa" w:w="3249"/>
          </w:tcPr>
          <w:p>
            <w:r>
              <w:t>OPC UA Server в режиме read-only.</w:t>
            </w:r>
          </w:p>
        </w:tc>
        <w:tc>
          <w:tcPr>
            <w:tcW w:type="dxa" w:w="3249"/>
          </w:tcPr>
          <w:p>
            <w:r>
              <w:t>Отдельный changelog по read-only-варианту в присланных материалах не выделен; применимы общие серверные улучшения OPC UA.</w:t>
            </w:r>
          </w:p>
        </w:tc>
      </w:tr>
      <w:tr>
        <w:tc>
          <w:tcPr>
            <w:tcW w:type="dxa" w:w="3249"/>
          </w:tcPr>
          <w:p>
            <w:r>
              <w:t>`Process Monitoring`</w:t>
            </w:r>
          </w:p>
        </w:tc>
        <w:tc>
          <w:tcPr>
            <w:tcW w:type="dxa" w:w="3249"/>
          </w:tcPr>
          <w:p>
            <w:r>
              <w:t>Мониторинг процессов/служб ОС.</w:t>
            </w:r>
          </w:p>
        </w:tc>
        <w:tc>
          <w:tcPr>
            <w:tcW w:type="dxa" w:w="3249"/>
          </w:tcPr>
          <w:p>
            <w:r>
              <w:t>В 2023 появился `ProcessMonitor`; в 2026 исправлена работа отслеживания процессов на Linux при запуске от непривилегированного пользователя.</w:t>
            </w:r>
          </w:p>
        </w:tc>
      </w:tr>
      <w:tr>
        <w:tc>
          <w:tcPr>
            <w:tcW w:type="dxa" w:w="3249"/>
          </w:tcPr>
          <w:p>
            <w:r>
              <w:t>`SNMP Manager`</w:t>
            </w:r>
          </w:p>
        </w:tc>
        <w:tc>
          <w:tcPr>
            <w:tcW w:type="dxa" w:w="3249"/>
          </w:tcPr>
          <w:p>
            <w:r>
              <w:t>Обмен и мониторинг по SNMP, получение трапов, авторизация, журналирование.</w:t>
            </w:r>
          </w:p>
        </w:tc>
        <w:tc>
          <w:tcPr>
            <w:tcW w:type="dxa" w:w="3249"/>
          </w:tcPr>
          <w:p>
            <w:r>
              <w:t>В 2025 добавлена работа с контекстом для разделения доступа к нескольким физическим/логическим устройствам и сброс сохранённого времени агента; в 2026 частично сняты ограничения на уведомления от разных агентов с одного IP/порта.</w:t>
            </w:r>
          </w:p>
        </w:tc>
      </w:tr>
      <w:tr>
        <w:tc>
          <w:tcPr>
            <w:tcW w:type="dxa" w:w="3249"/>
          </w:tcPr>
          <w:p>
            <w:r>
              <w:t>`SQL Connector`</w:t>
            </w:r>
          </w:p>
        </w:tc>
        <w:tc>
          <w:tcPr>
            <w:tcW w:type="dxa" w:w="3249"/>
          </w:tcPr>
          <w:p>
            <w:r>
              <w:t>Интеграция с SQL-БД, чтение/запись, строки подключения, работа через ODBC/SQL-соединения.</w:t>
            </w:r>
          </w:p>
        </w:tc>
        <w:tc>
          <w:tcPr>
            <w:tcW w:type="dxa" w:w="3249"/>
          </w:tcPr>
          <w:p>
            <w:r>
              <w:t>С 2024 улучшена секретная часть строки подключения; в 2025 исправлено выполнение запросов после потери и восстановления связи с БД.</w:t>
            </w:r>
          </w:p>
        </w:tc>
      </w:tr>
      <w:tr>
        <w:tc>
          <w:tcPr>
            <w:tcW w:type="dxa" w:w="3249"/>
          </w:tcPr>
          <w:p>
            <w:r>
              <w:t>`Server.Core 5000`</w:t>
            </w:r>
          </w:p>
        </w:tc>
        <w:tc>
          <w:tcPr>
            <w:tcW w:type="dxa" w:w="3249"/>
          </w:tcPr>
          <w:p>
            <w:r>
              <w:t>Лицензия ядра Alpha.Server на объём до 5000 тегов/сигналов.</w:t>
            </w:r>
          </w:p>
        </w:tc>
        <w:tc>
          <w:tcPr>
            <w:tcW w:type="dxa" w:w="3249"/>
          </w:tcPr>
          <w:p>
            <w:r>
              <w:t>Новые функции определяются не лицензией, а развитием самого Alpha.Server 2024–2026.</w:t>
            </w:r>
          </w:p>
        </w:tc>
      </w:tr>
      <w:tr>
        <w:tc>
          <w:tcPr>
            <w:tcW w:type="dxa" w:w="3249"/>
          </w:tcPr>
          <w:p>
            <w:r>
              <w:t>`Server.Core 10000`</w:t>
            </w:r>
          </w:p>
        </w:tc>
        <w:tc>
          <w:tcPr>
            <w:tcW w:type="dxa" w:w="3249"/>
          </w:tcPr>
          <w:p>
            <w:r>
              <w:t>Лицензия ядра Alpha.Server на объём до 10000 тегов/сигналов.</w:t>
            </w:r>
          </w:p>
        </w:tc>
        <w:tc>
          <w:tcPr>
            <w:tcW w:type="dxa" w:w="3249"/>
          </w:tcPr>
          <w:p>
            <w:r>
              <w:t>Новые функции определяются развитием Alpha.Server, а не самой лицензией.</w:t>
            </w:r>
          </w:p>
        </w:tc>
      </w:tr>
      <w:tr>
        <w:tc>
          <w:tcPr>
            <w:tcW w:type="dxa" w:w="3249"/>
          </w:tcPr>
          <w:p>
            <w:r>
              <w:t>`Server.Core 25000`</w:t>
            </w:r>
          </w:p>
        </w:tc>
        <w:tc>
          <w:tcPr>
            <w:tcW w:type="dxa" w:w="3249"/>
          </w:tcPr>
          <w:p>
            <w:r>
              <w:t>Лицензия ядра Alpha.Server на объём до 25000 тегов/сигналов.</w:t>
            </w:r>
          </w:p>
        </w:tc>
        <w:tc>
          <w:tcPr>
            <w:tcW w:type="dxa" w:w="3249"/>
          </w:tcPr>
          <w:p>
            <w:r>
              <w:t>Новые функции определяются развитием Alpha.Server, а не самой лицензией.</w:t>
            </w:r>
          </w:p>
        </w:tc>
      </w:tr>
      <w:tr>
        <w:tc>
          <w:tcPr>
            <w:tcW w:type="dxa" w:w="3249"/>
          </w:tcPr>
          <w:p>
            <w:r>
              <w:t>`Snapshot`</w:t>
            </w:r>
          </w:p>
        </w:tc>
        <w:tc>
          <w:tcPr>
            <w:tcW w:type="dxa" w:w="3249"/>
          </w:tcPr>
          <w:p>
            <w:r>
              <w:t>Формирование срезов данных/состояния системы.</w:t>
            </w:r>
          </w:p>
        </w:tc>
        <w:tc>
          <w:tcPr>
            <w:tcW w:type="dxa" w:w="3249"/>
          </w:tcPr>
          <w:p>
            <w:r>
              <w:t>В 2024: шаблоны и сохранение файла-среза перед остановкой; индексы, работа с неуникальными индексами, исключения по индексам.</w:t>
            </w:r>
          </w:p>
        </w:tc>
      </w:tr>
      <w:tr>
        <w:tc>
          <w:tcPr>
            <w:tcW w:type="dxa" w:w="3249"/>
          </w:tcPr>
          <w:p>
            <w:r>
              <w:t>`SysLog.Client`</w:t>
            </w:r>
          </w:p>
        </w:tc>
        <w:tc>
          <w:tcPr>
            <w:tcW w:type="dxa" w:w="3249"/>
          </w:tcPr>
          <w:p>
            <w:r>
              <w:t>Отправка Syslog-сообщений внешним получателям.</w:t>
            </w:r>
          </w:p>
        </w:tc>
        <w:tc>
          <w:tcPr>
            <w:tcW w:type="dxa" w:w="3249"/>
          </w:tcPr>
          <w:p>
            <w:r>
              <w:t>В 2024 появился `Syslog Client`: накопление и отправка Syslog-сообщений, в 2025 — отображение данных получателя в статистике.</w:t>
            </w:r>
          </w:p>
        </w:tc>
      </w:tr>
      <w:tr>
        <w:tc>
          <w:tcPr>
            <w:tcW w:type="dxa" w:w="3249"/>
          </w:tcPr>
          <w:p>
            <w:r>
              <w:t>`Syslog Server`</w:t>
            </w:r>
          </w:p>
        </w:tc>
        <w:tc>
          <w:tcPr>
            <w:tcW w:type="dxa" w:w="3249"/>
          </w:tcPr>
          <w:p>
            <w:r>
              <w:t>Приём и обработка системных логов.</w:t>
            </w:r>
          </w:p>
        </w:tc>
        <w:tc>
          <w:tcPr>
            <w:tcW w:type="dxa" w:w="3249"/>
          </w:tcPr>
          <w:p>
            <w:r>
              <w:t>В присланном аудите отдельные новые функции 2024–2026 почти не выделены.</w:t>
            </w:r>
          </w:p>
        </w:tc>
      </w:tr>
      <w:tr>
        <w:tc>
          <w:tcPr>
            <w:tcW w:type="dxa" w:w="3249"/>
          </w:tcPr>
          <w:p>
            <w:r>
              <w:t>`ToolsPlus`</w:t>
            </w:r>
          </w:p>
        </w:tc>
        <w:tc>
          <w:tcPr>
            <w:tcW w:type="dxa" w:w="3249"/>
          </w:tcPr>
          <w:p>
            <w:r>
              <w:t>Расширенный набор инженерно-диагностических инструментов.</w:t>
            </w:r>
          </w:p>
        </w:tc>
        <w:tc>
          <w:tcPr>
            <w:tcW w:type="dxa" w:w="3249"/>
          </w:tcPr>
          <w:p>
            <w:r>
              <w:t>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`Trends`</w:t>
            </w:r>
          </w:p>
        </w:tc>
        <w:tc>
          <w:tcPr>
            <w:tcW w:type="dxa" w:w="3249"/>
          </w:tcPr>
          <w:p>
            <w:r>
              <w:t>Исторически — отдельный модуль просмотра трендов.</w:t>
            </w:r>
          </w:p>
        </w:tc>
        <w:tc>
          <w:tcPr>
            <w:tcW w:type="dxa" w:w="3249"/>
          </w:tcPr>
          <w:p>
            <w:r>
              <w:t>В актуальной линейке корректнее трактовать как функциональность графиков в Alpha.HMI. В присланных материалах отдельной новой эволюции standalone Trends нет.</w:t>
            </w:r>
          </w:p>
        </w:tc>
      </w:tr>
      <w:tr>
        <w:tc>
          <w:tcPr>
            <w:tcW w:type="dxa" w:w="3249"/>
          </w:tcPr>
          <w:p>
            <w:r>
              <w:t>`WebViewer`</w:t>
            </w:r>
          </w:p>
        </w:tc>
        <w:tc>
          <w:tcPr>
            <w:tcW w:type="dxa" w:w="3249"/>
          </w:tcPr>
          <w:p>
            <w:r>
              <w:t>Веб-доступ к HMI-проектам.</w:t>
            </w:r>
          </w:p>
        </w:tc>
        <w:tc>
          <w:tcPr>
            <w:tcW w:type="dxa" w:w="3249"/>
          </w:tcPr>
          <w:p>
            <w:r>
              <w:t>См. `HMI-WebViewer`: значимых новых функций 2024–2026 в присланном аудите не выделено.</w:t>
            </w:r>
          </w:p>
        </w:tc>
      </w:tr>
      <w:tr>
        <w:tc>
          <w:tcPr>
            <w:tcW w:type="dxa" w:w="3249"/>
          </w:tcPr>
          <w:p>
            <w:r>
              <w:t>`Write.VQT`</w:t>
            </w:r>
          </w:p>
        </w:tc>
        <w:tc>
          <w:tcPr>
            <w:tcW w:type="dxa" w:w="3249"/>
          </w:tcPr>
          <w:p>
            <w:r>
              <w:t>Независимое изменение Value / Quality / Timestamp сигнала.</w:t>
            </w:r>
          </w:p>
        </w:tc>
        <w:tc>
          <w:tcPr>
            <w:tcW w:type="dxa" w:w="3249"/>
          </w:tcPr>
          <w:p>
            <w:r>
              <w:t>В явном changelog 2024–2026 отдельные новые функции не выделены.</w:t>
            </w:r>
          </w:p>
        </w:tc>
      </w:tr>
    </w:tbl>
    <w:p/>
    <w:p>
      <w:r>
        <w:t>---</w:t>
      </w:r>
    </w:p>
    <w:p>
      <w:pPr>
        <w:pStyle w:val="Heading2"/>
      </w:pPr>
      <w:r>
        <w:t>1.3. Итог по каждому ARM-артикулу</w:t>
      </w:r>
    </w:p>
    <w:p>
      <w:pPr>
        <w:pStyle w:val="Heading3"/>
      </w:pPr>
      <w:r>
        <w:t>TN-CPA-ARM-5K</w:t>
      </w:r>
    </w:p>
    <w:p>
      <w:pPr>
        <w:pStyle w:val="ListBullet"/>
        <w:ind w:left="0"/>
      </w:pPr>
      <w:r>
        <w:t>Полный функционал АРМ оператора/диспетчера с визуализацией, тревогами, графиками, веб-доступом, диагностикой и широким набором коммуникационных возможностей Alpha.Server.</w:t>
      </w:r>
    </w:p>
    <w:p>
      <w:pPr>
        <w:pStyle w:val="ListBullet"/>
        <w:ind w:left="0"/>
      </w:pPr>
      <w:r>
        <w:t>Ограничение по масштабу определяется лицензией `Server.Core 5000`.</w:t>
      </w:r>
    </w:p>
    <w:p>
      <w:pPr>
        <w:pStyle w:val="ListBullet"/>
        <w:ind w:left="0"/>
      </w:pPr>
      <w:r>
        <w:t>Главный прирост 2024–2026 пришёлся на:</w:t>
      </w:r>
    </w:p>
    <w:p>
      <w:pPr>
        <w:pStyle w:val="ListBullet"/>
        <w:ind w:left="340"/>
      </w:pPr>
      <w:r>
        <w:t>Alpha.Server;</w:t>
      </w:r>
    </w:p>
    <w:p>
      <w:pPr>
        <w:pStyle w:val="ListBullet"/>
        <w:ind w:left="340"/>
      </w:pPr>
      <w:r>
        <w:t>OPC AE / OAT / тревоги;</w:t>
      </w:r>
    </w:p>
    <w:p>
      <w:pPr>
        <w:pStyle w:val="ListBullet"/>
        <w:ind w:left="340"/>
      </w:pPr>
      <w:r>
        <w:t>OPC UA;</w:t>
      </w:r>
    </w:p>
    <w:p>
      <w:pPr>
        <w:pStyle w:val="ListBullet"/>
        <w:ind w:left="340"/>
      </w:pPr>
      <w:r>
        <w:t>IEC-104 / Modbus / MQTT / SNMP;</w:t>
      </w:r>
    </w:p>
    <w:p>
      <w:pPr>
        <w:pStyle w:val="ListBullet"/>
        <w:ind w:left="340"/>
      </w:pPr>
      <w:r>
        <w:t>буферизацию, резервирование, диагностику;</w:t>
      </w:r>
    </w:p>
    <w:p>
      <w:pPr>
        <w:pStyle w:val="ListBullet"/>
        <w:ind w:left="340"/>
      </w:pPr>
      <w:r>
        <w:t>косвенно — Historian 4x и улучшение связки с HMI.</w:t>
      </w:r>
    </w:p>
    <w:p>
      <w:pPr>
        <w:pStyle w:val="Heading3"/>
      </w:pPr>
      <w:r>
        <w:t>TN-CPA-ARM-10K</w:t>
      </w:r>
    </w:p>
    <w:p>
      <w:pPr>
        <w:pStyle w:val="ListBullet"/>
        <w:ind w:left="0"/>
      </w:pPr>
      <w:r>
        <w:t>Функционально совпадает с `TN-CPA-ARM-5K`.</w:t>
      </w:r>
    </w:p>
    <w:p>
      <w:pPr>
        <w:pStyle w:val="ListBullet"/>
        <w:ind w:left="0"/>
      </w:pPr>
      <w:r>
        <w:t>Отличие: лицензия `Server.Core 10000`, то есть более крупный масштаб проекта.</w:t>
      </w:r>
    </w:p>
    <w:p>
      <w:pPr>
        <w:pStyle w:val="ListBullet"/>
        <w:ind w:left="0"/>
      </w:pPr>
      <w:r>
        <w:t>Все серверные улучшения 2024–2026 применимы в том же объёме.</w:t>
      </w:r>
    </w:p>
    <w:p>
      <w:pPr>
        <w:pStyle w:val="Heading3"/>
      </w:pPr>
      <w:r>
        <w:t>TN-CPA-ARM-25K</w:t>
      </w:r>
    </w:p>
    <w:p>
      <w:pPr>
        <w:pStyle w:val="ListBullet"/>
        <w:ind w:left="0"/>
      </w:pPr>
      <w:r>
        <w:t>Функционально совпадает с `TN-CPA-ARM-5K` и `TN-CPA-ARM-10K`.</w:t>
      </w:r>
    </w:p>
    <w:p>
      <w:pPr>
        <w:pStyle w:val="ListBullet"/>
        <w:ind w:left="0"/>
      </w:pPr>
      <w:r>
        <w:t>Отличие: лицензия `Server.Core 25000`.</w:t>
      </w:r>
    </w:p>
    <w:p>
      <w:pPr>
        <w:pStyle w:val="ListBullet"/>
        <w:ind w:left="0"/>
      </w:pPr>
      <w:r>
        <w:t>Это самый ёмкий вариант из трёх при том же функциональном составе.</w:t>
      </w:r>
    </w:p>
    <w:p>
      <w:r>
        <w:t>---</w:t>
      </w:r>
    </w:p>
    <w:p>
      <w:pPr>
        <w:pStyle w:val="Heading1"/>
      </w:pPr>
      <w:r>
        <w:t>2. Артикулы сервера истории</w:t>
      </w:r>
    </w:p>
    <w:p>
      <w:r>
        <w:t>Артикулы:</w:t>
      </w:r>
    </w:p>
    <w:p>
      <w:pPr>
        <w:pStyle w:val="ListBullet"/>
        <w:ind w:left="0"/>
      </w:pPr>
      <w:r>
        <w:t>`TN-CPA-PHD500`</w:t>
      </w:r>
    </w:p>
    <w:p>
      <w:pPr>
        <w:pStyle w:val="ListBullet"/>
        <w:ind w:left="0"/>
      </w:pPr>
      <w:r>
        <w:t>`TN-CPA-PHD1K`</w:t>
      </w:r>
    </w:p>
    <w:p>
      <w:pPr>
        <w:pStyle w:val="Heading2"/>
      </w:pPr>
      <w:r>
        <w:t>2.1. Общий вывод по семейству PHD</w:t>
      </w:r>
    </w:p>
    <w:p>
      <w:r>
        <w:t>Оба артикула имеют одинаковый функциональный состав:</w:t>
      </w:r>
    </w:p>
    <w:p>
      <w:pPr>
        <w:pStyle w:val="ListBullet"/>
        <w:ind w:left="0"/>
      </w:pPr>
      <w:r>
        <w:t>`Historian`</w:t>
      </w:r>
    </w:p>
    <w:p>
      <w:pPr>
        <w:pStyle w:val="ListBullet"/>
        <w:ind w:left="0"/>
      </w:pPr>
      <w:r>
        <w:t>`Tools`</w:t>
      </w:r>
    </w:p>
    <w:p>
      <w:pPr>
        <w:pStyle w:val="ListBullet"/>
        <w:ind w:left="0"/>
      </w:pPr>
      <w:r>
        <w:t>`RMap`</w:t>
      </w:r>
    </w:p>
    <w:p>
      <w:pPr>
        <w:pStyle w:val="ListBullet"/>
        <w:ind w:left="0"/>
      </w:pPr>
      <w:r>
        <w:t>`Licensing`</w:t>
      </w:r>
    </w:p>
    <w:p>
      <w:pPr>
        <w:pStyle w:val="ListBullet"/>
        <w:ind w:left="0"/>
      </w:pPr>
      <w:r>
        <w:t>`DevStudio`</w:t>
      </w:r>
    </w:p>
    <w:p>
      <w:r>
        <w:t>Различие только в лицензии ёмкости:</w:t>
      </w:r>
    </w:p>
    <w:p>
      <w:pPr>
        <w:pStyle w:val="ListBullet"/>
        <w:ind w:left="0"/>
      </w:pPr>
      <w:r>
        <w:t>`TN-CPA-PHD500` → `Historian 500`</w:t>
      </w:r>
    </w:p>
    <w:p>
      <w:pPr>
        <w:pStyle w:val="ListBullet"/>
        <w:ind w:left="0"/>
      </w:pPr>
      <w:r>
        <w:t>`TN-CPA-PHD1K` → `Historian 1000`</w:t>
      </w:r>
    </w:p>
    <w:p>
      <w:r>
        <w:t>---</w:t>
      </w:r>
    </w:p>
    <w:p>
      <w:pPr>
        <w:pStyle w:val="Heading2"/>
      </w:pPr>
      <w:r>
        <w:t>2.2. Компоненты, входящие в PHD-артикулы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>
              <w:t>Компонент из Excel</w:t>
            </w:r>
          </w:p>
        </w:tc>
        <w:tc>
          <w:tcPr>
            <w:tcW w:type="dxa" w:w="3249"/>
            <w:shd w:fill="D9EAF7"/>
          </w:tcPr>
          <w:p>
            <w:r>
              <w:t>Функционал до 2024 года</w:t>
            </w:r>
          </w:p>
        </w:tc>
        <w:tc>
          <w:tcPr>
            <w:tcW w:type="dxa" w:w="3249"/>
            <w:shd w:fill="D9EAF7"/>
          </w:tcPr>
          <w:p>
            <w:r>
              <w:t>Что появилось / изменилось в 2024–2026</w:t>
            </w:r>
          </w:p>
        </w:tc>
      </w:tr>
      <w:tr>
        <w:tc>
          <w:tcPr>
            <w:tcW w:type="dxa" w:w="3249"/>
          </w:tcPr>
          <w:p>
            <w:r>
              <w:t>`Historian`</w:t>
            </w:r>
          </w:p>
        </w:tc>
        <w:tc>
          <w:tcPr>
            <w:tcW w:type="dxa" w:w="3249"/>
          </w:tcPr>
          <w:p>
            <w:r>
              <w:t>Сервер истории значений и событий; долговременное хранение технологических данных; работа с базами 3x; получение данных от Alpha.Server; выдача истории клиентам и другим компонентам.</w:t>
            </w:r>
          </w:p>
        </w:tc>
        <w:tc>
          <w:tcPr>
            <w:tcW w:type="dxa" w:w="3249"/>
          </w:tcPr>
          <w:p>
            <w:r>
              <w:t>Ключевой скачок — **Alpha.Historian 4.0 (2024)**: новый формат БД 4x, запись с любой меткой времени, лучшая производительность дисковых операций, более компактное хранение, меньшая зависимость памяти от числа источников, быстрый запуск БД, новая конфигурационная модель, мониторинг, CLI, централизованные политики через Alpha.Security. В 2025 улучшена инициализация лицензии и интеграция с Alpha.Security. В 2026 для БД 4x добавлена возможность отбрасывать записи с недопустимым отклонением метки времени.</w:t>
            </w:r>
          </w:p>
        </w:tc>
      </w:tr>
      <w:tr>
        <w:tc>
          <w:tcPr>
            <w:tcW w:type="dxa" w:w="3249"/>
          </w:tcPr>
          <w:p>
            <w:r>
              <w:t>`Tools`</w:t>
            </w:r>
          </w:p>
        </w:tc>
        <w:tc>
          <w:tcPr>
            <w:tcW w:type="dxa" w:w="3249"/>
          </w:tcPr>
          <w:p>
            <w:r>
              <w:t>Диагностические инструменты: просмотр журналов, работа с OPC, диагностика окружения.</w:t>
            </w:r>
          </w:p>
        </w:tc>
        <w:tc>
          <w:tcPr>
            <w:tcW w:type="dxa" w:w="3249"/>
          </w:tcPr>
          <w:p>
            <w:r>
              <w:t>В материалах 2024–2026 отдельные изменения по Tools не выделены.</w:t>
            </w:r>
          </w:p>
        </w:tc>
      </w:tr>
      <w:tr>
        <w:tc>
          <w:tcPr>
            <w:tcW w:type="dxa" w:w="3249"/>
          </w:tcPr>
          <w:p>
            <w:r>
              <w:t>`RMap`</w:t>
            </w:r>
          </w:p>
        </w:tc>
        <w:tc>
          <w:tcPr>
            <w:tcW w:type="dxa" w:w="3249"/>
          </w:tcPr>
          <w:p>
            <w:r>
              <w:t>SQL-интерфейс к оперативным и историческим данным в реляционном представлении, интеграция с внешними аналитическими системами.</w:t>
            </w:r>
          </w:p>
        </w:tc>
        <w:tc>
          <w:tcPr>
            <w:tcW w:type="dxa" w:w="3249"/>
          </w:tcPr>
          <w:p>
            <w:r>
              <w:t>В присланном аудите отдельный changelog по RMap отсутствует. Функционально его ценность возрастает за счёт расширения возможностей Historian 4x и серверной части платформы.</w:t>
            </w:r>
          </w:p>
        </w:tc>
      </w:tr>
      <w:tr>
        <w:tc>
          <w:tcPr>
            <w:tcW w:type="dxa" w:w="3249"/>
          </w:tcPr>
          <w:p>
            <w:r>
              <w:t>`Licensing`</w:t>
            </w:r>
          </w:p>
        </w:tc>
        <w:tc>
          <w:tcPr>
            <w:tcW w:type="dxa" w:w="3249"/>
          </w:tcPr>
          <w:p>
            <w:r>
              <w:t>Лицензирование сервера истории и ёмкости архива.</w:t>
            </w:r>
          </w:p>
        </w:tc>
        <w:tc>
          <w:tcPr>
            <w:tcW w:type="dxa" w:w="3249"/>
          </w:tcPr>
          <w:p>
            <w:r>
              <w:t>Отдельных изменений 2024–2026 в присланных материалах не выделено.</w:t>
            </w:r>
          </w:p>
        </w:tc>
      </w:tr>
      <w:tr>
        <w:tc>
          <w:tcPr>
            <w:tcW w:type="dxa" w:w="3249"/>
          </w:tcPr>
          <w:p>
            <w:r>
              <w:t>`DevStudio`</w:t>
            </w:r>
          </w:p>
        </w:tc>
        <w:tc>
          <w:tcPr>
            <w:tcW w:type="dxa" w:w="3249"/>
          </w:tcPr>
          <w:p>
            <w:r>
              <w:t>Инженерная среда для проектирования и развёртывания, в том числе инфраструктуры историзации.</w:t>
            </w:r>
          </w:p>
        </w:tc>
        <w:tc>
          <w:tcPr>
            <w:tcW w:type="dxa" w:w="3249"/>
          </w:tcPr>
          <w:p>
            <w:r>
              <w:t>Самостоятельных новых функций именно для PHD-артикулов в аудите не выделено, но общая инженерная цепочка платформы сохраняется.</w:t>
            </w:r>
          </w:p>
        </w:tc>
      </w:tr>
      <w:tr>
        <w:tc>
          <w:tcPr>
            <w:tcW w:type="dxa" w:w="3249"/>
          </w:tcPr>
          <w:p>
            <w:r>
              <w:t>`Diagnostic`</w:t>
            </w:r>
          </w:p>
        </w:tc>
        <w:tc>
          <w:tcPr>
            <w:tcW w:type="dxa" w:w="3249"/>
          </w:tcPr>
          <w:p>
            <w:r>
              <w:t>Базовая диагностика.</w:t>
            </w:r>
          </w:p>
        </w:tc>
        <w:tc>
          <w:tcPr>
            <w:tcW w:type="dxa" w:w="3249"/>
          </w:tcPr>
          <w:p>
            <w:r>
              <w:t>В присланных материалах отдельные изменения не выделены.</w:t>
            </w:r>
          </w:p>
        </w:tc>
      </w:tr>
      <w:tr>
        <w:tc>
          <w:tcPr>
            <w:tcW w:type="dxa" w:w="3249"/>
          </w:tcPr>
          <w:p>
            <w:r>
              <w:t>`Historian 500`</w:t>
            </w:r>
          </w:p>
        </w:tc>
        <w:tc>
          <w:tcPr>
            <w:tcW w:type="dxa" w:w="3249"/>
          </w:tcPr>
          <w:p>
            <w:r>
              <w:t>Лицензия ёмкости сервера истории на соответствующий объём.</w:t>
            </w:r>
          </w:p>
        </w:tc>
        <w:tc>
          <w:tcPr>
            <w:tcW w:type="dxa" w:w="3249"/>
          </w:tcPr>
          <w:p>
            <w:r>
              <w:t>Новые функции определяются развитием самого Alpha.Historian, а не лицензии.</w:t>
            </w:r>
          </w:p>
        </w:tc>
      </w:tr>
      <w:tr>
        <w:tc>
          <w:tcPr>
            <w:tcW w:type="dxa" w:w="3249"/>
          </w:tcPr>
          <w:p>
            <w:r>
              <w:t>`Historian 1000`</w:t>
            </w:r>
          </w:p>
        </w:tc>
        <w:tc>
          <w:tcPr>
            <w:tcW w:type="dxa" w:w="3249"/>
          </w:tcPr>
          <w:p>
            <w:r>
              <w:t>Лицензия ёмкости сервера истории на соответствующий объём.</w:t>
            </w:r>
          </w:p>
        </w:tc>
        <w:tc>
          <w:tcPr>
            <w:tcW w:type="dxa" w:w="3249"/>
          </w:tcPr>
          <w:p>
            <w:r>
              <w:t>Новые функции определяются развитием самого Alpha.Historian, а не лицензии.</w:t>
            </w:r>
          </w:p>
        </w:tc>
      </w:tr>
      <w:tr>
        <w:tc>
          <w:tcPr>
            <w:tcW w:type="dxa" w:w="3249"/>
          </w:tcPr>
          <w:p>
            <w:r>
              <w:t>`Historian.Compaction`</w:t>
            </w:r>
          </w:p>
        </w:tc>
        <w:tc>
          <w:tcPr>
            <w:tcW w:type="dxa" w:w="3249"/>
          </w:tcPr>
          <w:p>
            <w:r>
              <w:t>Механизмы уплотнения/оптимизации хранения исторических данных.</w:t>
            </w:r>
          </w:p>
        </w:tc>
        <w:tc>
          <w:tcPr>
            <w:tcW w:type="dxa" w:w="3249"/>
          </w:tcPr>
          <w:p>
            <w:r>
              <w:t>После перехода к 4x в 2024 возросла эффективность кластеризации данных, работы с диском и запуска БД; в 2025–2026 точечные улучшения касались корректности лицензирования и обработки временных меток.</w:t>
            </w:r>
          </w:p>
        </w:tc>
      </w:tr>
      <w:tr>
        <w:tc>
          <w:tcPr>
            <w:tcW w:type="dxa" w:w="3249"/>
          </w:tcPr>
          <w:p>
            <w:r>
              <w:t>`ToolsPlus`</w:t>
            </w:r>
          </w:p>
        </w:tc>
        <w:tc>
          <w:tcPr>
            <w:tcW w:type="dxa" w:w="3249"/>
          </w:tcPr>
          <w:p>
            <w:r>
              <w:t>Расширенные инструменты инженерной и диагностической поддержки.</w:t>
            </w:r>
          </w:p>
        </w:tc>
        <w:tc>
          <w:tcPr>
            <w:tcW w:type="dxa" w:w="3249"/>
          </w:tcPr>
          <w:p>
            <w:r>
              <w:t>В присланных материалах отдельные изменения не выделены.</w:t>
            </w:r>
          </w:p>
        </w:tc>
      </w:tr>
    </w:tbl>
    <w:p/>
    <w:p>
      <w:r>
        <w:t>---</w:t>
      </w:r>
    </w:p>
    <w:p>
      <w:pPr>
        <w:pStyle w:val="Heading2"/>
      </w:pPr>
      <w:r>
        <w:t>2.3. Итог по каждому PHD-артикулу</w:t>
      </w:r>
    </w:p>
    <w:p>
      <w:pPr>
        <w:pStyle w:val="Heading3"/>
      </w:pPr>
      <w:r>
        <w:t>TN-CPA-PHD500</w:t>
      </w:r>
    </w:p>
    <w:p>
      <w:pPr>
        <w:pStyle w:val="ListBullet"/>
        <w:ind w:left="0"/>
      </w:pPr>
      <w:r>
        <w:t>Сервер истории на базе Alpha.Historian с SQL-доступом через RMap и инженерным сопровождением через DevStudio/Tools.</w:t>
      </w:r>
    </w:p>
    <w:p>
      <w:pPr>
        <w:pStyle w:val="ListBullet"/>
        <w:ind w:left="0"/>
      </w:pPr>
      <w:r>
        <w:t>Главный прирост 2024–2026 — переход на **Alpha.Historian 4.x**.</w:t>
      </w:r>
    </w:p>
    <w:p>
      <w:pPr>
        <w:pStyle w:val="ListBullet"/>
        <w:ind w:left="0"/>
      </w:pPr>
      <w:r>
        <w:t>Отличие от PHD1K только в лицензии ёмкости архива.</w:t>
      </w:r>
    </w:p>
    <w:p>
      <w:pPr>
        <w:pStyle w:val="Heading3"/>
      </w:pPr>
      <w:r>
        <w:t>TN-CPA-PHD1K</w:t>
      </w:r>
    </w:p>
    <w:p>
      <w:pPr>
        <w:pStyle w:val="ListBullet"/>
        <w:ind w:left="0"/>
      </w:pPr>
      <w:r>
        <w:t>Функционально совпадает с `TN-CPA-PHD500`.</w:t>
      </w:r>
    </w:p>
    <w:p>
      <w:pPr>
        <w:pStyle w:val="ListBullet"/>
        <w:ind w:left="0"/>
      </w:pPr>
      <w:r>
        <w:t>Отличие только в лицензии `Historian 1000`.</w:t>
      </w:r>
    </w:p>
    <w:p>
      <w:pPr>
        <w:pStyle w:val="ListBullet"/>
        <w:ind w:left="0"/>
      </w:pPr>
      <w:r>
        <w:t>Все новые функции Historian 4.x применимы аналогично.</w:t>
      </w:r>
    </w:p>
    <w:p>
      <w:r>
        <w:t>---</w:t>
      </w:r>
    </w:p>
    <w:p>
      <w:pPr>
        <w:pStyle w:val="Heading1"/>
      </w:pPr>
      <w:r>
        <w:t>3. Концентрированная выжимка: что реально нового появилось после 2024 года</w:t>
      </w:r>
    </w:p>
    <w:p>
      <w:pPr>
        <w:pStyle w:val="Heading2"/>
      </w:pPr>
      <w:r>
        <w:t>Для ARM-артикулов</w:t>
      </w:r>
    </w:p>
    <w:p>
      <w:r>
        <w:t>Наиболее важные новые возможности 2024–2026:</w:t>
      </w:r>
    </w:p>
    <w:p>
      <w:pPr>
        <w:pStyle w:val="ListBullet"/>
        <w:ind w:left="0"/>
      </w:pPr>
      <w:r>
        <w:t>развитие **Alpha.Server** как ядра: буферизация, резервирование, фильтрация значений, диагностика, аутентификация, управление экземплярами;</w:t>
      </w:r>
    </w:p>
    <w:p>
      <w:pPr>
        <w:pStyle w:val="ListBullet"/>
        <w:ind w:left="0"/>
      </w:pPr>
      <w:r>
        <w:t>резкое усиление **OPC AE / тревожной подсистемы**: OAT, агрегаторы, задержка генерации, корректное отображение зон/подавления/квитирования;</w:t>
      </w:r>
    </w:p>
    <w:p>
      <w:pPr>
        <w:pStyle w:val="ListBullet"/>
        <w:ind w:left="0"/>
      </w:pPr>
      <w:r>
        <w:t>значимое развитие **OPC UA Client / Server**: масштабирование, сертификаты, политики безопасности, устойчивость после разрывов;</w:t>
      </w:r>
    </w:p>
    <w:p>
      <w:pPr>
        <w:pStyle w:val="ListBullet"/>
        <w:ind w:left="0"/>
      </w:pPr>
      <w:r>
        <w:t>развитие промышленных протоколов: **IEC-104**, **Modbus TCP/RTU**, **MQTT**, **SNMP**, **BACnet**, затем **MDLC Client**;</w:t>
      </w:r>
    </w:p>
    <w:p>
      <w:pPr>
        <w:pStyle w:val="ListBullet"/>
        <w:ind w:left="0"/>
      </w:pPr>
      <w:r>
        <w:t>развитие связки **TCP Server ↔ HUB** и обмена с **Alpha.AccessPoint**;</w:t>
      </w:r>
    </w:p>
    <w:p>
      <w:pPr>
        <w:pStyle w:val="ListBullet"/>
        <w:ind w:left="0"/>
      </w:pPr>
      <w:r>
        <w:t>улучшение поддержки графиков и исторических данных за счёт развития Historian / PostgreSQL / серверной части.</w:t>
      </w:r>
    </w:p>
    <w:p>
      <w:pPr>
        <w:pStyle w:val="Heading2"/>
      </w:pPr>
      <w:r>
        <w:t>Для PHD-артикулов</w:t>
      </w:r>
    </w:p>
    <w:p>
      <w:r>
        <w:t>Наиболее важные новые возможности 2024–2026:</w:t>
      </w:r>
    </w:p>
    <w:p>
      <w:pPr>
        <w:pStyle w:val="ListBullet"/>
        <w:ind w:left="0"/>
      </w:pPr>
      <w:r>
        <w:t>выпуск **Alpha.Historian 4.0** как нового поколения сервера истории;</w:t>
      </w:r>
    </w:p>
    <w:p>
      <w:pPr>
        <w:pStyle w:val="ListBullet"/>
        <w:ind w:left="0"/>
      </w:pPr>
      <w:r>
        <w:t>формат БД **4x**;</w:t>
      </w:r>
    </w:p>
    <w:p>
      <w:pPr>
        <w:pStyle w:val="ListBullet"/>
        <w:ind w:left="0"/>
      </w:pPr>
      <w:r>
        <w:t>запись с любой меткой времени;</w:t>
      </w:r>
    </w:p>
    <w:p>
      <w:pPr>
        <w:pStyle w:val="ListBullet"/>
        <w:ind w:left="0"/>
      </w:pPr>
      <w:r>
        <w:t>повышение производительности, снижение накладных расходов по памяти и диску;</w:t>
      </w:r>
    </w:p>
    <w:p>
      <w:pPr>
        <w:pStyle w:val="ListBullet"/>
        <w:ind w:left="0"/>
      </w:pPr>
      <w:r>
        <w:t>новый мониторинг, CLI и новая модель конфигурации;</w:t>
      </w:r>
    </w:p>
    <w:p>
      <w:pPr>
        <w:pStyle w:val="ListBullet"/>
        <w:ind w:left="0"/>
      </w:pPr>
      <w:r>
        <w:t>централизованные политики через Alpha.Security;</w:t>
      </w:r>
    </w:p>
    <w:p>
      <w:pPr>
        <w:pStyle w:val="ListBullet"/>
        <w:ind w:left="0"/>
      </w:pPr>
      <w:r>
        <w:t>в 2026 — контроль допустимого отклонения временных меток для БД 4x.</w:t>
      </w:r>
    </w:p>
    <w:p>
      <w:r>
        <w:t>---</w:t>
      </w:r>
    </w:p>
    <w:p>
      <w:pPr>
        <w:pStyle w:val="Heading1"/>
      </w:pPr>
      <w:r>
        <w:t>5. Выводы</w:t>
      </w:r>
    </w:p>
    <w:p>
      <w:pPr>
        <w:pStyle w:val="ListBullet"/>
      </w:pPr>
      <w:r>
        <w:t>Артикулы семейства TN-CPA-ARM отличаются прежде всего масштабом лицензии Alpha.Server, при близком функциональном составе.</w:t>
      </w:r>
    </w:p>
    <w:p>
      <w:pPr>
        <w:pStyle w:val="ListBullet"/>
      </w:pPr>
      <w:r>
        <w:t>Основной прирост ценности ARM-артикулов в 2024–2026 гг. обеспечен развитием Alpha.Server, подсистемы тревог, OPC UA, коммуникационных протоколов, буферизации и резервирования.</w:t>
      </w:r>
    </w:p>
    <w:p>
      <w:pPr>
        <w:pStyle w:val="ListBullet"/>
      </w:pPr>
      <w:r>
        <w:t>Артикулы семейства TN-CPA-PHD функционально близки друг к другу и различаются в основном лицензируемой ёмкостью сервера истории.</w:t>
      </w:r>
    </w:p>
    <w:p>
      <w:pPr>
        <w:pStyle w:val="ListBullet"/>
      </w:pPr>
      <w:r>
        <w:t>Ключевое развитие PHD-артикулов связано с переходом Alpha.Historian на поколение 4.x и появлением формата БД 4x.</w:t>
      </w:r>
    </w:p>
    <w:p>
      <w:r>
        <w:t>Примечание: для внешних материалов рекомендуется использовать актуальные продуктовые названия Alpha Platform, а исторические внутренние наименования оставлять только как соответствие исходной спецификации.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