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BD711" w14:textId="77777777" w:rsidR="00995747" w:rsidRPr="00F75E7E" w:rsidRDefault="00995747">
      <w:pPr>
        <w:spacing w:before="2000"/>
        <w:rPr>
          <w:rFonts w:ascii="Garamond" w:hAnsi="Garamond"/>
        </w:rPr>
      </w:pPr>
    </w:p>
    <w:p w14:paraId="52768A01" w14:textId="77777777" w:rsidR="00995747" w:rsidRPr="00F75E7E" w:rsidRDefault="00000000">
      <w:pPr>
        <w:jc w:val="center"/>
        <w:rPr>
          <w:rFonts w:ascii="Garamond" w:hAnsi="Garamond"/>
        </w:rPr>
      </w:pPr>
      <w:r w:rsidRPr="00F75E7E">
        <w:rPr>
          <w:rFonts w:ascii="Garamond" w:eastAsia="Arial" w:hAnsi="Garamond" w:cs="Arial"/>
          <w:b/>
          <w:bCs/>
          <w:color w:val="1E3A5F"/>
          <w:sz w:val="56"/>
          <w:szCs w:val="56"/>
        </w:rPr>
        <w:t>INTEGRATED INTELLIGENCE INSTITUTE</w:t>
      </w:r>
    </w:p>
    <w:p w14:paraId="2899389C" w14:textId="77777777" w:rsidR="00995747" w:rsidRPr="00F75E7E" w:rsidRDefault="00995747">
      <w:pPr>
        <w:spacing w:before="400"/>
        <w:rPr>
          <w:rFonts w:ascii="Garamond" w:hAnsi="Garamond"/>
        </w:rPr>
      </w:pPr>
    </w:p>
    <w:p w14:paraId="191D6FE6" w14:textId="77777777" w:rsidR="00995747" w:rsidRPr="00F75E7E" w:rsidRDefault="00000000">
      <w:pPr>
        <w:jc w:val="center"/>
        <w:rPr>
          <w:rFonts w:ascii="Garamond" w:hAnsi="Garamond"/>
        </w:rPr>
      </w:pPr>
      <w:r w:rsidRPr="00F75E7E">
        <w:rPr>
          <w:rFonts w:ascii="Garamond" w:eastAsia="Arial" w:hAnsi="Garamond" w:cs="Arial"/>
          <w:color w:val="444444"/>
          <w:sz w:val="36"/>
          <w:szCs w:val="36"/>
        </w:rPr>
        <w:t>Strategic Framework &amp; Business Development Plan</w:t>
      </w:r>
    </w:p>
    <w:p w14:paraId="195A7903" w14:textId="77777777" w:rsidR="00995747" w:rsidRPr="00F75E7E" w:rsidRDefault="00995747">
      <w:pPr>
        <w:spacing w:before="200"/>
        <w:rPr>
          <w:rFonts w:ascii="Garamond" w:hAnsi="Garamond"/>
        </w:rPr>
      </w:pPr>
    </w:p>
    <w:p w14:paraId="3EE1333E" w14:textId="77777777" w:rsidR="00995747" w:rsidRPr="00F75E7E" w:rsidRDefault="00000000">
      <w:pPr>
        <w:jc w:val="center"/>
        <w:rPr>
          <w:rFonts w:ascii="Garamond" w:hAnsi="Garamond"/>
        </w:rPr>
      </w:pPr>
      <w:r w:rsidRPr="00F75E7E">
        <w:rPr>
          <w:rFonts w:ascii="Garamond" w:eastAsia="Arial" w:hAnsi="Garamond" w:cs="Arial"/>
          <w:i/>
          <w:iCs/>
          <w:color w:val="666666"/>
          <w:sz w:val="28"/>
          <w:szCs w:val="28"/>
        </w:rPr>
        <w:t>From Nonprofit Foundation to Public Benefit Corporation</w:t>
      </w:r>
    </w:p>
    <w:p w14:paraId="6077B27B" w14:textId="77777777" w:rsidR="00995747" w:rsidRPr="00F75E7E" w:rsidRDefault="00995747">
      <w:pPr>
        <w:spacing w:before="800"/>
        <w:rPr>
          <w:rFonts w:ascii="Garamond" w:hAnsi="Garamond"/>
        </w:rPr>
      </w:pPr>
    </w:p>
    <w:p w14:paraId="6B06F42B" w14:textId="77777777" w:rsidR="00995747" w:rsidRPr="00F75E7E" w:rsidRDefault="00000000">
      <w:pPr>
        <w:jc w:val="center"/>
        <w:rPr>
          <w:rFonts w:ascii="Garamond" w:hAnsi="Garamond"/>
        </w:rPr>
      </w:pPr>
      <w:r w:rsidRPr="00F75E7E">
        <w:rPr>
          <w:rFonts w:ascii="Garamond" w:eastAsia="Arial" w:hAnsi="Garamond" w:cs="Arial"/>
          <w:sz w:val="24"/>
          <w:szCs w:val="24"/>
        </w:rPr>
        <w:t>January 2026</w:t>
      </w:r>
    </w:p>
    <w:p w14:paraId="04D20D83" w14:textId="77777777" w:rsidR="00995747" w:rsidRPr="00F75E7E" w:rsidRDefault="00000000">
      <w:pPr>
        <w:rPr>
          <w:rFonts w:ascii="Garamond" w:hAnsi="Garamond"/>
        </w:rPr>
      </w:pPr>
      <w:r w:rsidRPr="00F75E7E">
        <w:rPr>
          <w:rFonts w:ascii="Garamond" w:hAnsi="Garamond"/>
        </w:rPr>
        <w:br w:type="page"/>
      </w:r>
    </w:p>
    <w:p w14:paraId="095CFFAF" w14:textId="77777777" w:rsidR="00995747" w:rsidRPr="00F75E7E" w:rsidRDefault="00000000">
      <w:pPr>
        <w:pStyle w:val="Heading1"/>
        <w:spacing w:before="400" w:after="200"/>
        <w:rPr>
          <w:rFonts w:ascii="Garamond" w:hAnsi="Garamond"/>
        </w:rPr>
      </w:pPr>
      <w:r w:rsidRPr="00F75E7E">
        <w:rPr>
          <w:rFonts w:ascii="Garamond" w:eastAsia="Arial" w:hAnsi="Garamond" w:cs="Arial"/>
          <w:b/>
          <w:bCs/>
          <w:color w:val="1E3A5F"/>
          <w:sz w:val="36"/>
          <w:szCs w:val="36"/>
        </w:rPr>
        <w:lastRenderedPageBreak/>
        <w:t>Executive Summary</w:t>
      </w:r>
    </w:p>
    <w:p w14:paraId="4FC98CAD" w14:textId="77777777" w:rsidR="00995747" w:rsidRPr="00F75E7E" w:rsidRDefault="00000000">
      <w:pPr>
        <w:spacing w:after="200"/>
        <w:rPr>
          <w:rFonts w:ascii="Garamond" w:hAnsi="Garamond"/>
        </w:rPr>
      </w:pPr>
      <w:r w:rsidRPr="00F75E7E">
        <w:rPr>
          <w:rFonts w:ascii="Garamond" w:eastAsia="Arial" w:hAnsi="Garamond" w:cs="Arial"/>
          <w:sz w:val="22"/>
          <w:szCs w:val="22"/>
        </w:rPr>
        <w:t>This strategic framework outlines the development path for the Integrated Intelligence Institute (I3) from its current nonprofit status to a sustainable Public Benefit Corporation (PBC). Drawing from the successful model established by Posit (formerly RStudio), this plan leverages the founders’ expertise in data science, database systems, teaching, and software development to create products that deliver genuine public benefit while establishing a viable business model.</w:t>
      </w:r>
    </w:p>
    <w:p w14:paraId="0226BA38" w14:textId="77777777" w:rsidR="00995747" w:rsidRPr="00F75E7E" w:rsidRDefault="00000000">
      <w:pPr>
        <w:spacing w:after="200"/>
        <w:rPr>
          <w:rFonts w:ascii="Garamond" w:hAnsi="Garamond"/>
        </w:rPr>
      </w:pPr>
      <w:r w:rsidRPr="00F75E7E">
        <w:rPr>
          <w:rFonts w:ascii="Garamond" w:eastAsia="Arial" w:hAnsi="Garamond" w:cs="Arial"/>
          <w:sz w:val="22"/>
          <w:szCs w:val="22"/>
        </w:rPr>
        <w:t>The data science platform market, valued at approximately $111 billion in 2025, is projected to grow at 24–29% CAGR through 2032. Within this market, significant gaps exist in educational tools, nonprofit/government analytics, and accessible data literacy platforms—precisely the areas where I3’s mission and expertise intersect.</w:t>
      </w:r>
    </w:p>
    <w:p w14:paraId="22C2A301" w14:textId="77777777" w:rsidR="00995747" w:rsidRPr="00F75E7E" w:rsidRDefault="00000000">
      <w:pPr>
        <w:rPr>
          <w:rFonts w:ascii="Garamond" w:hAnsi="Garamond"/>
        </w:rPr>
      </w:pPr>
      <w:r w:rsidRPr="00F75E7E">
        <w:rPr>
          <w:rFonts w:ascii="Garamond" w:hAnsi="Garamond"/>
        </w:rPr>
        <w:br w:type="page"/>
      </w:r>
    </w:p>
    <w:p w14:paraId="1FF41ABC" w14:textId="77777777" w:rsidR="00995747" w:rsidRPr="00F75E7E" w:rsidRDefault="00000000">
      <w:pPr>
        <w:pStyle w:val="Heading1"/>
        <w:spacing w:before="400" w:after="200"/>
        <w:rPr>
          <w:rFonts w:ascii="Garamond" w:hAnsi="Garamond"/>
        </w:rPr>
      </w:pPr>
      <w:r w:rsidRPr="00F75E7E">
        <w:rPr>
          <w:rFonts w:ascii="Garamond" w:eastAsia="Arial" w:hAnsi="Garamond" w:cs="Arial"/>
          <w:b/>
          <w:bCs/>
          <w:color w:val="1E3A5F"/>
          <w:sz w:val="36"/>
          <w:szCs w:val="36"/>
        </w:rPr>
        <w:lastRenderedPageBreak/>
        <w:t>Part I: Public Benefit Corporation Legal Framework</w:t>
      </w:r>
    </w:p>
    <w:p w14:paraId="72B25FB5"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1.1 Understanding the PBC Structure</w:t>
      </w:r>
    </w:p>
    <w:p w14:paraId="400E928C" w14:textId="77777777" w:rsidR="00995747" w:rsidRPr="00F75E7E" w:rsidRDefault="00000000">
      <w:pPr>
        <w:spacing w:after="200"/>
        <w:rPr>
          <w:rFonts w:ascii="Garamond" w:hAnsi="Garamond"/>
        </w:rPr>
      </w:pPr>
      <w:r w:rsidRPr="00F75E7E">
        <w:rPr>
          <w:rFonts w:ascii="Garamond" w:eastAsia="Arial" w:hAnsi="Garamond" w:cs="Arial"/>
          <w:sz w:val="22"/>
          <w:szCs w:val="22"/>
        </w:rPr>
        <w:t>A Public Benefit Corporation is a for-profit corporate structure that legally mandates consideration of social or environmental benefit alongside shareholder returns. Unlike traditional corporations focused solely on maximizing shareholder value, PBCs balance three interests:</w:t>
      </w:r>
    </w:p>
    <w:p w14:paraId="0A18DF00" w14:textId="77777777" w:rsidR="00995747" w:rsidRPr="00F75E7E" w:rsidRDefault="00000000">
      <w:pPr>
        <w:pStyle w:val="ListParagraph"/>
        <w:numPr>
          <w:ilvl w:val="0"/>
          <w:numId w:val="2"/>
        </w:numPr>
        <w:spacing w:after="100"/>
        <w:rPr>
          <w:rFonts w:ascii="Garamond" w:hAnsi="Garamond"/>
        </w:rPr>
      </w:pPr>
      <w:r w:rsidRPr="00F75E7E">
        <w:rPr>
          <w:rFonts w:ascii="Garamond" w:eastAsia="Arial" w:hAnsi="Garamond" w:cs="Arial"/>
          <w:sz w:val="22"/>
          <w:szCs w:val="22"/>
        </w:rPr>
        <w:t>Pecuniary interests of stockholders</w:t>
      </w:r>
    </w:p>
    <w:p w14:paraId="772FCA2E" w14:textId="77777777" w:rsidR="00995747" w:rsidRPr="00F75E7E" w:rsidRDefault="00000000">
      <w:pPr>
        <w:pStyle w:val="ListParagraph"/>
        <w:numPr>
          <w:ilvl w:val="0"/>
          <w:numId w:val="2"/>
        </w:numPr>
        <w:spacing w:after="100"/>
        <w:rPr>
          <w:rFonts w:ascii="Garamond" w:hAnsi="Garamond"/>
        </w:rPr>
      </w:pPr>
      <w:r w:rsidRPr="00F75E7E">
        <w:rPr>
          <w:rFonts w:ascii="Garamond" w:eastAsia="Arial" w:hAnsi="Garamond" w:cs="Arial"/>
          <w:sz w:val="22"/>
          <w:szCs w:val="22"/>
        </w:rPr>
        <w:t>Best interests of those materially affected by the corporation’s conduct</w:t>
      </w:r>
    </w:p>
    <w:p w14:paraId="7F6C35FA" w14:textId="77777777" w:rsidR="00995747" w:rsidRPr="00F75E7E" w:rsidRDefault="00000000">
      <w:pPr>
        <w:pStyle w:val="ListParagraph"/>
        <w:numPr>
          <w:ilvl w:val="0"/>
          <w:numId w:val="2"/>
        </w:numPr>
        <w:spacing w:after="200"/>
        <w:rPr>
          <w:rFonts w:ascii="Garamond" w:hAnsi="Garamond"/>
        </w:rPr>
      </w:pPr>
      <w:r w:rsidRPr="00F75E7E">
        <w:rPr>
          <w:rFonts w:ascii="Garamond" w:eastAsia="Arial" w:hAnsi="Garamond" w:cs="Arial"/>
          <w:sz w:val="22"/>
          <w:szCs w:val="22"/>
        </w:rPr>
        <w:t>Specific public benefit purpose(s) identified in its certificate of incorporation</w:t>
      </w:r>
    </w:p>
    <w:p w14:paraId="755FADFB"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1.2 Delaware PBC Formation Requirements</w:t>
      </w:r>
    </w:p>
    <w:p w14:paraId="72A26141" w14:textId="77777777" w:rsidR="00995747" w:rsidRPr="00F75E7E" w:rsidRDefault="00000000">
      <w:pPr>
        <w:spacing w:after="200"/>
        <w:rPr>
          <w:rFonts w:ascii="Garamond" w:hAnsi="Garamond"/>
        </w:rPr>
      </w:pPr>
      <w:r w:rsidRPr="00F75E7E">
        <w:rPr>
          <w:rFonts w:ascii="Garamond" w:eastAsia="Arial" w:hAnsi="Garamond" w:cs="Arial"/>
          <w:sz w:val="22"/>
          <w:szCs w:val="22"/>
        </w:rPr>
        <w:t>Delaware is the preferred jurisdiction for PBC formation, hosting most Fortune 500 companies and offering well-established corporate law. Key requirements include: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8"/>
      </w:tblGrid>
      <w:tr w:rsidR="00995747" w:rsidRPr="00F75E7E" w14:paraId="03A8D4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A79EA2E" w14:textId="77777777" w:rsidR="00995747" w:rsidRPr="00F75E7E" w:rsidRDefault="00000000">
            <w:pPr>
              <w:rPr>
                <w:rFonts w:ascii="Garamond" w:hAnsi="Garamond"/>
              </w:rPr>
            </w:pPr>
            <w:r w:rsidRPr="00F75E7E">
              <w:rPr>
                <w:rFonts w:ascii="Garamond" w:eastAsia="Arial" w:hAnsi="Garamond" w:cs="Arial"/>
                <w:b/>
                <w:bCs/>
                <w:color w:val="FFFFFF"/>
                <w:sz w:val="22"/>
                <w:szCs w:val="22"/>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19D263" w14:textId="77777777" w:rsidR="00995747" w:rsidRPr="00F75E7E" w:rsidRDefault="00000000">
            <w:pPr>
              <w:rPr>
                <w:rFonts w:ascii="Garamond" w:hAnsi="Garamond"/>
              </w:rPr>
            </w:pPr>
            <w:r w:rsidRPr="00F75E7E">
              <w:rPr>
                <w:rFonts w:ascii="Garamond" w:eastAsia="Arial" w:hAnsi="Garamond" w:cs="Arial"/>
                <w:b/>
                <w:bCs/>
                <w:color w:val="FFFFFF"/>
                <w:sz w:val="22"/>
                <w:szCs w:val="22"/>
              </w:rPr>
              <w:t>Details</w:t>
            </w:r>
          </w:p>
        </w:tc>
      </w:tr>
      <w:tr w:rsidR="00995747" w:rsidRPr="00F75E7E" w14:paraId="7D7B76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E468E" w14:textId="77777777" w:rsidR="00995747" w:rsidRPr="00F75E7E" w:rsidRDefault="00000000">
            <w:pPr>
              <w:rPr>
                <w:rFonts w:ascii="Garamond" w:hAnsi="Garamond"/>
              </w:rPr>
            </w:pPr>
            <w:r w:rsidRPr="00F75E7E">
              <w:rPr>
                <w:rFonts w:ascii="Garamond" w:eastAsia="Arial" w:hAnsi="Garamond" w:cs="Arial"/>
                <w:b/>
                <w:bCs/>
              </w:rPr>
              <w:t>Corporate Designation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5B69D" w14:textId="77777777" w:rsidR="00995747" w:rsidRPr="00F75E7E" w:rsidRDefault="00000000">
            <w:pPr>
              <w:rPr>
                <w:rFonts w:ascii="Garamond" w:hAnsi="Garamond"/>
              </w:rPr>
            </w:pPr>
            <w:r w:rsidRPr="00F75E7E">
              <w:rPr>
                <w:rFonts w:ascii="Garamond" w:eastAsia="Arial" w:hAnsi="Garamond" w:cs="Arial"/>
              </w:rPr>
              <w:t>Name must end with “public benefit corporation” or “PBC”, or use standard endings (Inc., Co., Corp.)</w:t>
            </w:r>
          </w:p>
        </w:tc>
      </w:tr>
      <w:tr w:rsidR="00995747" w:rsidRPr="00F75E7E" w14:paraId="6C8B3F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0482F747" w14:textId="77777777" w:rsidR="00995747" w:rsidRPr="00F75E7E" w:rsidRDefault="00000000">
            <w:pPr>
              <w:rPr>
                <w:rFonts w:ascii="Garamond" w:hAnsi="Garamond"/>
              </w:rPr>
            </w:pPr>
            <w:r w:rsidRPr="00F75E7E">
              <w:rPr>
                <w:rFonts w:ascii="Garamond" w:eastAsia="Arial" w:hAnsi="Garamond" w:cs="Arial"/>
                <w:b/>
                <w:bCs/>
              </w:rPr>
              <w:t>Public Benefit Statement</w:t>
            </w:r>
          </w:p>
        </w:tc>
        <w:tc>
          <w:tcPr>
            <w:tcW w:w="636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2F550AC7" w14:textId="77777777" w:rsidR="00995747" w:rsidRPr="00F75E7E" w:rsidRDefault="00000000">
            <w:pPr>
              <w:rPr>
                <w:rFonts w:ascii="Garamond" w:hAnsi="Garamond"/>
              </w:rPr>
            </w:pPr>
            <w:r w:rsidRPr="00F75E7E">
              <w:rPr>
                <w:rFonts w:ascii="Garamond" w:eastAsia="Arial" w:hAnsi="Garamond" w:cs="Arial"/>
              </w:rPr>
              <w:t>Certificate must specify public benefit purpose(s): artistic, charitable, cultural, economic, educational, environmental, literary, medical, religious, scientific, or technological</w:t>
            </w:r>
          </w:p>
        </w:tc>
      </w:tr>
      <w:tr w:rsidR="00995747" w:rsidRPr="00F75E7E" w14:paraId="4B70BB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678FC" w14:textId="77777777" w:rsidR="00995747" w:rsidRPr="00F75E7E" w:rsidRDefault="00000000">
            <w:pPr>
              <w:rPr>
                <w:rFonts w:ascii="Garamond" w:hAnsi="Garamond"/>
              </w:rPr>
            </w:pPr>
            <w:r w:rsidRPr="00F75E7E">
              <w:rPr>
                <w:rFonts w:ascii="Garamond" w:eastAsia="Arial" w:hAnsi="Garamond" w:cs="Arial"/>
                <w:b/>
                <w:bCs/>
              </w:rPr>
              <w:t>Biennial Reporting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C2ABF" w14:textId="77777777" w:rsidR="00995747" w:rsidRPr="00F75E7E" w:rsidRDefault="00000000">
            <w:pPr>
              <w:rPr>
                <w:rFonts w:ascii="Garamond" w:hAnsi="Garamond"/>
              </w:rPr>
            </w:pPr>
            <w:r w:rsidRPr="00F75E7E">
              <w:rPr>
                <w:rFonts w:ascii="Garamond" w:eastAsia="Arial" w:hAnsi="Garamond" w:cs="Arial"/>
              </w:rPr>
              <w:t>Report to stockholders every two years on: (1) objectives established, (2) standards adopted, (3) factual progress, (4) assessment of success</w:t>
            </w:r>
          </w:p>
        </w:tc>
      </w:tr>
      <w:tr w:rsidR="00995747" w:rsidRPr="00F75E7E" w14:paraId="608F43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3EC2D221" w14:textId="77777777" w:rsidR="00995747" w:rsidRPr="00F75E7E" w:rsidRDefault="00000000">
            <w:pPr>
              <w:rPr>
                <w:rFonts w:ascii="Garamond" w:hAnsi="Garamond"/>
              </w:rPr>
            </w:pPr>
            <w:r w:rsidRPr="00F75E7E">
              <w:rPr>
                <w:rFonts w:ascii="Garamond" w:eastAsia="Arial" w:hAnsi="Garamond" w:cs="Arial"/>
                <w:b/>
                <w:bCs/>
              </w:rPr>
              <w:t>Tax Status</w:t>
            </w:r>
          </w:p>
        </w:tc>
        <w:tc>
          <w:tcPr>
            <w:tcW w:w="636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530421BD" w14:textId="77777777" w:rsidR="00995747" w:rsidRPr="00F75E7E" w:rsidRDefault="00000000">
            <w:pPr>
              <w:rPr>
                <w:rFonts w:ascii="Garamond" w:hAnsi="Garamond"/>
              </w:rPr>
            </w:pPr>
            <w:r w:rsidRPr="00F75E7E">
              <w:rPr>
                <w:rFonts w:ascii="Garamond" w:eastAsia="Arial" w:hAnsi="Garamond" w:cs="Arial"/>
              </w:rPr>
              <w:t>Taxed as C-Corp or can elect S-Corp status. NOT tax-exempt like nonprofits</w:t>
            </w:r>
          </w:p>
        </w:tc>
      </w:tr>
      <w:tr w:rsidR="00995747" w:rsidRPr="00F75E7E" w14:paraId="2DD830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EF8F1" w14:textId="77777777" w:rsidR="00995747" w:rsidRPr="00F75E7E" w:rsidRDefault="00000000">
            <w:pPr>
              <w:rPr>
                <w:rFonts w:ascii="Garamond" w:hAnsi="Garamond"/>
              </w:rPr>
            </w:pPr>
            <w:r w:rsidRPr="00F75E7E">
              <w:rPr>
                <w:rFonts w:ascii="Garamond" w:eastAsia="Arial" w:hAnsi="Garamond" w:cs="Arial"/>
                <w:b/>
                <w:bCs/>
              </w:rPr>
              <w:t>Director Protections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118FC" w14:textId="77777777" w:rsidR="00995747" w:rsidRPr="00F75E7E" w:rsidRDefault="00000000">
            <w:pPr>
              <w:rPr>
                <w:rFonts w:ascii="Garamond" w:hAnsi="Garamond"/>
              </w:rPr>
            </w:pPr>
            <w:r w:rsidRPr="00F75E7E">
              <w:rPr>
                <w:rFonts w:ascii="Garamond" w:eastAsia="Arial" w:hAnsi="Garamond" w:cs="Arial"/>
              </w:rPr>
              <w:t>Directors protected from liability for pursuing public benefit; business judgment rule applies in PBC context</w:t>
            </w:r>
          </w:p>
        </w:tc>
      </w:tr>
    </w:tbl>
    <w:p w14:paraId="59CA4844" w14:textId="77777777" w:rsidR="00995747" w:rsidRPr="00F75E7E" w:rsidRDefault="00995747">
      <w:pPr>
        <w:spacing w:after="200"/>
        <w:rPr>
          <w:rFonts w:ascii="Garamond" w:hAnsi="Garamond"/>
        </w:rPr>
      </w:pPr>
    </w:p>
    <w:p w14:paraId="40432C66"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1.3 Conversion Path: Nonprofit to PBC</w:t>
      </w:r>
    </w:p>
    <w:p w14:paraId="6C0B1AC5" w14:textId="77777777" w:rsidR="00995747" w:rsidRPr="00F75E7E" w:rsidRDefault="00000000">
      <w:pPr>
        <w:spacing w:after="200"/>
        <w:rPr>
          <w:rFonts w:ascii="Garamond" w:hAnsi="Garamond"/>
        </w:rPr>
      </w:pPr>
      <w:r w:rsidRPr="00F75E7E">
        <w:rPr>
          <w:rFonts w:ascii="Garamond" w:eastAsia="Arial" w:hAnsi="Garamond" w:cs="Arial"/>
          <w:sz w:val="22"/>
          <w:szCs w:val="22"/>
        </w:rPr>
        <w:t>Important distinction: A nonprofit organization cannot directly convert to a PBC. Instead, the recommended approach is:</w:t>
      </w:r>
    </w:p>
    <w:p w14:paraId="010EEFFB"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Option A: Parallel Structure</w:t>
      </w:r>
    </w:p>
    <w:p w14:paraId="35191FC4" w14:textId="77777777" w:rsidR="00995747" w:rsidRPr="00F75E7E" w:rsidRDefault="00000000">
      <w:pPr>
        <w:pStyle w:val="ListParagraph"/>
        <w:numPr>
          <w:ilvl w:val="0"/>
          <w:numId w:val="3"/>
        </w:numPr>
        <w:spacing w:after="100"/>
        <w:rPr>
          <w:rFonts w:ascii="Garamond" w:hAnsi="Garamond"/>
        </w:rPr>
      </w:pPr>
      <w:r w:rsidRPr="00F75E7E">
        <w:rPr>
          <w:rFonts w:ascii="Garamond" w:eastAsia="Arial" w:hAnsi="Garamond" w:cs="Arial"/>
          <w:sz w:val="22"/>
          <w:szCs w:val="22"/>
        </w:rPr>
        <w:t>Maintain the existing nonprofit (501(c)(3)) for grant-funded research and educational activities</w:t>
      </w:r>
    </w:p>
    <w:p w14:paraId="1FE462CB" w14:textId="77777777" w:rsidR="00995747" w:rsidRPr="00F75E7E" w:rsidRDefault="00000000">
      <w:pPr>
        <w:pStyle w:val="ListParagraph"/>
        <w:numPr>
          <w:ilvl w:val="0"/>
          <w:numId w:val="3"/>
        </w:numPr>
        <w:spacing w:after="100"/>
        <w:rPr>
          <w:rFonts w:ascii="Garamond" w:hAnsi="Garamond"/>
        </w:rPr>
      </w:pPr>
      <w:r w:rsidRPr="00F75E7E">
        <w:rPr>
          <w:rFonts w:ascii="Garamond" w:eastAsia="Arial" w:hAnsi="Garamond" w:cs="Arial"/>
          <w:sz w:val="22"/>
          <w:szCs w:val="22"/>
        </w:rPr>
        <w:t>Form a new Delaware PBC for commercial product development and sales</w:t>
      </w:r>
    </w:p>
    <w:p w14:paraId="17AEDAC1" w14:textId="77777777" w:rsidR="00995747" w:rsidRPr="00F75E7E" w:rsidRDefault="00000000">
      <w:pPr>
        <w:pStyle w:val="ListParagraph"/>
        <w:numPr>
          <w:ilvl w:val="0"/>
          <w:numId w:val="3"/>
        </w:numPr>
        <w:spacing w:after="100"/>
        <w:rPr>
          <w:rFonts w:ascii="Garamond" w:hAnsi="Garamond"/>
        </w:rPr>
      </w:pPr>
      <w:r w:rsidRPr="00F75E7E">
        <w:rPr>
          <w:rFonts w:ascii="Garamond" w:eastAsia="Arial" w:hAnsi="Garamond" w:cs="Arial"/>
          <w:sz w:val="22"/>
          <w:szCs w:val="22"/>
        </w:rPr>
        <w:t>Establish appropriate IP licensing agreements between entities</w:t>
      </w:r>
    </w:p>
    <w:p w14:paraId="2A0AE782" w14:textId="77777777" w:rsidR="00995747" w:rsidRPr="00F75E7E" w:rsidRDefault="00000000">
      <w:pPr>
        <w:pStyle w:val="ListParagraph"/>
        <w:numPr>
          <w:ilvl w:val="0"/>
          <w:numId w:val="3"/>
        </w:numPr>
        <w:spacing w:after="200"/>
        <w:rPr>
          <w:rFonts w:ascii="Garamond" w:hAnsi="Garamond"/>
        </w:rPr>
      </w:pPr>
      <w:r w:rsidRPr="00F75E7E">
        <w:rPr>
          <w:rFonts w:ascii="Garamond" w:eastAsia="Arial" w:hAnsi="Garamond" w:cs="Arial"/>
          <w:sz w:val="22"/>
          <w:szCs w:val="22"/>
        </w:rPr>
        <w:t>Nonprofit can retain ownership stake in PBC (common in social enterprise)</w:t>
      </w:r>
    </w:p>
    <w:p w14:paraId="7F6029B2"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Option B: Full Transition</w:t>
      </w:r>
    </w:p>
    <w:p w14:paraId="272C9474" w14:textId="77777777" w:rsidR="00995747" w:rsidRPr="00F75E7E" w:rsidRDefault="00000000">
      <w:pPr>
        <w:pStyle w:val="ListParagraph"/>
        <w:numPr>
          <w:ilvl w:val="0"/>
          <w:numId w:val="4"/>
        </w:numPr>
        <w:spacing w:after="100"/>
        <w:rPr>
          <w:rFonts w:ascii="Garamond" w:hAnsi="Garamond"/>
        </w:rPr>
      </w:pPr>
      <w:r w:rsidRPr="00F75E7E">
        <w:rPr>
          <w:rFonts w:ascii="Garamond" w:eastAsia="Arial" w:hAnsi="Garamond" w:cs="Arial"/>
          <w:sz w:val="22"/>
          <w:szCs w:val="22"/>
        </w:rPr>
        <w:t>Dissolve nonprofit after establishing PBC</w:t>
      </w:r>
    </w:p>
    <w:p w14:paraId="7447EEE5" w14:textId="77777777" w:rsidR="00995747" w:rsidRPr="00F75E7E" w:rsidRDefault="00000000">
      <w:pPr>
        <w:pStyle w:val="ListParagraph"/>
        <w:numPr>
          <w:ilvl w:val="0"/>
          <w:numId w:val="4"/>
        </w:numPr>
        <w:spacing w:after="100"/>
        <w:rPr>
          <w:rFonts w:ascii="Garamond" w:hAnsi="Garamond"/>
        </w:rPr>
      </w:pPr>
      <w:r w:rsidRPr="00F75E7E">
        <w:rPr>
          <w:rFonts w:ascii="Garamond" w:eastAsia="Arial" w:hAnsi="Garamond" w:cs="Arial"/>
          <w:sz w:val="22"/>
          <w:szCs w:val="22"/>
        </w:rPr>
        <w:t>Transfer assets according to nonprofit dissolution requirements</w:t>
      </w:r>
    </w:p>
    <w:p w14:paraId="06A4AF58" w14:textId="77777777" w:rsidR="00995747" w:rsidRPr="00F75E7E" w:rsidRDefault="00000000">
      <w:pPr>
        <w:pStyle w:val="ListParagraph"/>
        <w:numPr>
          <w:ilvl w:val="0"/>
          <w:numId w:val="4"/>
        </w:numPr>
        <w:spacing w:after="200"/>
        <w:rPr>
          <w:rFonts w:ascii="Garamond" w:hAnsi="Garamond"/>
        </w:rPr>
      </w:pPr>
      <w:r w:rsidRPr="00F75E7E">
        <w:rPr>
          <w:rFonts w:ascii="Garamond" w:eastAsia="Arial" w:hAnsi="Garamond" w:cs="Arial"/>
          <w:sz w:val="22"/>
          <w:szCs w:val="22"/>
        </w:rPr>
        <w:t>Operate solely as PBC (appropriate if grant funding is minimal)</w:t>
      </w:r>
    </w:p>
    <w:p w14:paraId="76E788E0"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lastRenderedPageBreak/>
        <w:t>1.4 PBC vs. B Corp Certification</w:t>
      </w:r>
    </w:p>
    <w:p w14:paraId="2B7AE546" w14:textId="77777777" w:rsidR="00995747" w:rsidRPr="00F75E7E" w:rsidRDefault="00000000">
      <w:pPr>
        <w:spacing w:after="200"/>
        <w:rPr>
          <w:rFonts w:ascii="Garamond" w:hAnsi="Garamond"/>
        </w:rPr>
      </w:pPr>
      <w:r w:rsidRPr="00F75E7E">
        <w:rPr>
          <w:rFonts w:ascii="Garamond" w:eastAsia="Arial" w:hAnsi="Garamond" w:cs="Arial"/>
          <w:sz w:val="22"/>
          <w:szCs w:val="22"/>
        </w:rPr>
        <w:t>These are distinct concepts often confused:</w:t>
      </w:r>
    </w:p>
    <w:p w14:paraId="24BA777D"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PBC: A legal corporate structure established under state law (Delaware DGCL)</w:t>
      </w:r>
    </w:p>
    <w:p w14:paraId="2086ADB6"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B Corp: A private certification from nonprofit B Lab requiring third-party assessment</w:t>
      </w:r>
    </w:p>
    <w:p w14:paraId="69C2D48A" w14:textId="77777777" w:rsidR="00995747" w:rsidRPr="00F75E7E" w:rsidRDefault="00000000">
      <w:pPr>
        <w:pStyle w:val="ListParagraph"/>
        <w:numPr>
          <w:ilvl w:val="0"/>
          <w:numId w:val="5"/>
        </w:numPr>
        <w:spacing w:after="200"/>
        <w:rPr>
          <w:rFonts w:ascii="Garamond" w:hAnsi="Garamond"/>
        </w:rPr>
      </w:pPr>
      <w:r w:rsidRPr="00F75E7E">
        <w:rPr>
          <w:rFonts w:ascii="Garamond" w:eastAsia="Arial" w:hAnsi="Garamond" w:cs="Arial"/>
          <w:sz w:val="22"/>
          <w:szCs w:val="22"/>
        </w:rPr>
        <w:t>Many organizations pursue both (like Posit), but B Corp certification is optional</w:t>
      </w:r>
    </w:p>
    <w:p w14:paraId="72609F86" w14:textId="77777777" w:rsidR="00995747" w:rsidRPr="00F75E7E" w:rsidRDefault="00000000">
      <w:pPr>
        <w:spacing w:after="200"/>
        <w:rPr>
          <w:rFonts w:ascii="Garamond" w:hAnsi="Garamond"/>
        </w:rPr>
      </w:pPr>
      <w:r w:rsidRPr="00F75E7E">
        <w:rPr>
          <w:rFonts w:ascii="Garamond" w:eastAsia="Arial" w:hAnsi="Garamond" w:cs="Arial"/>
          <w:sz w:val="22"/>
          <w:szCs w:val="22"/>
        </w:rPr>
        <w:t>Recommendation: Form as a Delaware PBC initially. Consider B Corp certification after establishing operational stability and clear impact metrics.</w:t>
      </w:r>
    </w:p>
    <w:p w14:paraId="7FD4DF5F" w14:textId="77777777" w:rsidR="00995747" w:rsidRPr="00F75E7E" w:rsidRDefault="00000000">
      <w:pPr>
        <w:rPr>
          <w:rFonts w:ascii="Garamond" w:hAnsi="Garamond"/>
        </w:rPr>
      </w:pPr>
      <w:r w:rsidRPr="00F75E7E">
        <w:rPr>
          <w:rFonts w:ascii="Garamond" w:hAnsi="Garamond"/>
        </w:rPr>
        <w:br w:type="page"/>
      </w:r>
    </w:p>
    <w:p w14:paraId="248A3DEB" w14:textId="77777777" w:rsidR="00995747" w:rsidRPr="00F75E7E" w:rsidRDefault="00000000">
      <w:pPr>
        <w:pStyle w:val="Heading1"/>
        <w:spacing w:before="400" w:after="200"/>
        <w:rPr>
          <w:rFonts w:ascii="Garamond" w:hAnsi="Garamond"/>
        </w:rPr>
      </w:pPr>
      <w:r w:rsidRPr="00F75E7E">
        <w:rPr>
          <w:rFonts w:ascii="Garamond" w:eastAsia="Arial" w:hAnsi="Garamond" w:cs="Arial"/>
          <w:b/>
          <w:bCs/>
          <w:color w:val="1E3A5F"/>
          <w:sz w:val="36"/>
          <w:szCs w:val="36"/>
        </w:rPr>
        <w:lastRenderedPageBreak/>
        <w:t>Part II: Competitive Analysis – Data Science Education &amp; Tools Market</w:t>
      </w:r>
    </w:p>
    <w:p w14:paraId="66762454"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2.1 Market Overview</w:t>
      </w:r>
    </w:p>
    <w:p w14:paraId="5D5CA10D" w14:textId="77777777" w:rsidR="00995747" w:rsidRPr="00F75E7E" w:rsidRDefault="00000000">
      <w:pPr>
        <w:spacing w:after="200"/>
        <w:rPr>
          <w:rFonts w:ascii="Garamond" w:hAnsi="Garamond"/>
        </w:rPr>
      </w:pPr>
      <w:r w:rsidRPr="00F75E7E">
        <w:rPr>
          <w:rFonts w:ascii="Garamond" w:eastAsia="Arial" w:hAnsi="Garamond" w:cs="Arial"/>
          <w:sz w:val="22"/>
          <w:szCs w:val="22"/>
        </w:rPr>
        <w:t>The global data science platform market represents a substantial and rapidly growing opportunity: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995747" w:rsidRPr="00F75E7E" w14:paraId="3A8FE7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9B5733" w14:textId="77777777" w:rsidR="00995747" w:rsidRPr="00F75E7E" w:rsidRDefault="00000000">
            <w:pPr>
              <w:rPr>
                <w:rFonts w:ascii="Garamond" w:hAnsi="Garamond"/>
              </w:rPr>
            </w:pPr>
            <w:r w:rsidRPr="00F75E7E">
              <w:rPr>
                <w:rFonts w:ascii="Garamond" w:eastAsia="Arial" w:hAnsi="Garamond" w:cs="Arial"/>
                <w:b/>
                <w:bCs/>
                <w:color w:val="FFFFFF"/>
                <w:sz w:val="22"/>
                <w:szCs w:val="22"/>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36D1372" w14:textId="77777777" w:rsidR="00995747" w:rsidRPr="00F75E7E" w:rsidRDefault="00000000">
            <w:pPr>
              <w:rPr>
                <w:rFonts w:ascii="Garamond" w:hAnsi="Garamond"/>
              </w:rPr>
            </w:pPr>
            <w:r w:rsidRPr="00F75E7E">
              <w:rPr>
                <w:rFonts w:ascii="Garamond" w:eastAsia="Arial" w:hAnsi="Garamond" w:cs="Arial"/>
                <w:b/>
                <w:bCs/>
                <w:color w:val="FFFFFF"/>
                <w:sz w:val="22"/>
                <w:szCs w:val="22"/>
              </w:rPr>
              <w:t>Value</w:t>
            </w:r>
          </w:p>
        </w:tc>
      </w:tr>
      <w:tr w:rsidR="00995747" w:rsidRPr="00F75E7E" w14:paraId="4EFECA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F3064" w14:textId="77777777" w:rsidR="00995747" w:rsidRPr="00F75E7E" w:rsidRDefault="00000000">
            <w:pPr>
              <w:rPr>
                <w:rFonts w:ascii="Garamond" w:hAnsi="Garamond"/>
              </w:rPr>
            </w:pPr>
            <w:r w:rsidRPr="00F75E7E">
              <w:rPr>
                <w:rFonts w:ascii="Garamond" w:eastAsia="Arial" w:hAnsi="Garamond" w:cs="Arial"/>
              </w:rPr>
              <w:t>2025 Market Size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04A4A" w14:textId="77777777" w:rsidR="00995747" w:rsidRPr="00F75E7E" w:rsidRDefault="00000000">
            <w:pPr>
              <w:rPr>
                <w:rFonts w:ascii="Garamond" w:hAnsi="Garamond"/>
              </w:rPr>
            </w:pPr>
            <w:r w:rsidRPr="00F75E7E">
              <w:rPr>
                <w:rFonts w:ascii="Garamond" w:eastAsia="Arial" w:hAnsi="Garamond" w:cs="Arial"/>
              </w:rPr>
              <w:t>$111–133 billion</w:t>
            </w:r>
          </w:p>
        </w:tc>
      </w:tr>
      <w:tr w:rsidR="00995747" w:rsidRPr="00F75E7E" w14:paraId="58472A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1F9F23A0" w14:textId="77777777" w:rsidR="00995747" w:rsidRPr="00F75E7E" w:rsidRDefault="00000000">
            <w:pPr>
              <w:rPr>
                <w:rFonts w:ascii="Garamond" w:hAnsi="Garamond"/>
              </w:rPr>
            </w:pPr>
            <w:r w:rsidRPr="00F75E7E">
              <w:rPr>
                <w:rFonts w:ascii="Garamond" w:eastAsia="Arial" w:hAnsi="Garamond" w:cs="Arial"/>
              </w:rPr>
              <w:t>Projected 2030–2032 Size</w:t>
            </w:r>
          </w:p>
        </w:tc>
        <w:tc>
          <w:tcPr>
            <w:tcW w:w="468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37266D98" w14:textId="77777777" w:rsidR="00995747" w:rsidRPr="00F75E7E" w:rsidRDefault="00000000">
            <w:pPr>
              <w:rPr>
                <w:rFonts w:ascii="Garamond" w:hAnsi="Garamond"/>
              </w:rPr>
            </w:pPr>
            <w:r w:rsidRPr="00F75E7E">
              <w:rPr>
                <w:rFonts w:ascii="Garamond" w:eastAsia="Arial" w:hAnsi="Garamond" w:cs="Arial"/>
              </w:rPr>
              <w:t>$470–777 billion</w:t>
            </w:r>
          </w:p>
        </w:tc>
      </w:tr>
      <w:tr w:rsidR="00995747" w:rsidRPr="00F75E7E" w14:paraId="04CB5A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6DEAB" w14:textId="77777777" w:rsidR="00995747" w:rsidRPr="00F75E7E" w:rsidRDefault="00000000">
            <w:pPr>
              <w:rPr>
                <w:rFonts w:ascii="Garamond" w:hAnsi="Garamond"/>
              </w:rPr>
            </w:pPr>
            <w:r w:rsidRPr="00F75E7E">
              <w:rPr>
                <w:rFonts w:ascii="Garamond" w:eastAsia="Arial" w:hAnsi="Garamond" w:cs="Arial"/>
              </w:rPr>
              <w:t>CAGR (2024–2032)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91AF1" w14:textId="77777777" w:rsidR="00995747" w:rsidRPr="00F75E7E" w:rsidRDefault="00000000">
            <w:pPr>
              <w:rPr>
                <w:rFonts w:ascii="Garamond" w:hAnsi="Garamond"/>
              </w:rPr>
            </w:pPr>
            <w:r w:rsidRPr="00F75E7E">
              <w:rPr>
                <w:rFonts w:ascii="Garamond" w:eastAsia="Arial" w:hAnsi="Garamond" w:cs="Arial"/>
              </w:rPr>
              <w:t>24–29%</w:t>
            </w:r>
          </w:p>
        </w:tc>
      </w:tr>
      <w:tr w:rsidR="00995747" w:rsidRPr="00F75E7E" w14:paraId="5F7B02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08638C5A" w14:textId="77777777" w:rsidR="00995747" w:rsidRPr="00F75E7E" w:rsidRDefault="00000000">
            <w:pPr>
              <w:rPr>
                <w:rFonts w:ascii="Garamond" w:hAnsi="Garamond"/>
              </w:rPr>
            </w:pPr>
            <w:r w:rsidRPr="00F75E7E">
              <w:rPr>
                <w:rFonts w:ascii="Garamond" w:eastAsia="Arial" w:hAnsi="Garamond" w:cs="Arial"/>
              </w:rPr>
              <w:t>Data Scientist Job Growth (to 2032)</w:t>
            </w:r>
          </w:p>
        </w:tc>
        <w:tc>
          <w:tcPr>
            <w:tcW w:w="468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6E0C0DD1" w14:textId="77777777" w:rsidR="00995747" w:rsidRPr="00F75E7E" w:rsidRDefault="00000000">
            <w:pPr>
              <w:rPr>
                <w:rFonts w:ascii="Garamond" w:hAnsi="Garamond"/>
              </w:rPr>
            </w:pPr>
            <w:r w:rsidRPr="00F75E7E">
              <w:rPr>
                <w:rFonts w:ascii="Garamond" w:eastAsia="Arial" w:hAnsi="Garamond" w:cs="Arial"/>
              </w:rPr>
              <w:t>35% (17,700 new jobs/year)</w:t>
            </w:r>
          </w:p>
        </w:tc>
      </w:tr>
      <w:tr w:rsidR="00995747" w:rsidRPr="00F75E7E" w14:paraId="1E6274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7B105" w14:textId="77777777" w:rsidR="00995747" w:rsidRPr="00F75E7E" w:rsidRDefault="00000000">
            <w:pPr>
              <w:rPr>
                <w:rFonts w:ascii="Garamond" w:hAnsi="Garamond"/>
              </w:rPr>
            </w:pPr>
            <w:r w:rsidRPr="00F75E7E">
              <w:rPr>
                <w:rFonts w:ascii="Garamond" w:eastAsia="Arial" w:hAnsi="Garamond" w:cs="Arial"/>
              </w:rPr>
              <w:t>Cloud Deployment Share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EBCEC" w14:textId="77777777" w:rsidR="00995747" w:rsidRPr="00F75E7E" w:rsidRDefault="00000000">
            <w:pPr>
              <w:rPr>
                <w:rFonts w:ascii="Garamond" w:hAnsi="Garamond"/>
              </w:rPr>
            </w:pPr>
            <w:r w:rsidRPr="00F75E7E">
              <w:rPr>
                <w:rFonts w:ascii="Garamond" w:eastAsia="Arial" w:hAnsi="Garamond" w:cs="Arial"/>
              </w:rPr>
              <w:t>78% of market</w:t>
            </w:r>
          </w:p>
        </w:tc>
      </w:tr>
    </w:tbl>
    <w:p w14:paraId="422549AE" w14:textId="77777777" w:rsidR="00995747" w:rsidRPr="00F75E7E" w:rsidRDefault="00995747">
      <w:pPr>
        <w:spacing w:after="200"/>
        <w:rPr>
          <w:rFonts w:ascii="Garamond" w:hAnsi="Garamond"/>
        </w:rPr>
      </w:pPr>
    </w:p>
    <w:p w14:paraId="2B887BF1"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2.2 Key Competitors by Category</w:t>
      </w:r>
    </w:p>
    <w:p w14:paraId="2E079D53"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Enterprise Platforms</w:t>
      </w:r>
    </w:p>
    <w:p w14:paraId="752B4BA5"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Databricks: $3B+ ARR, targeting $62B IPO valuation. Lakehouse architecture.</w:t>
      </w:r>
    </w:p>
    <w:p w14:paraId="1901F89F"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Snowflake: $3.6B 2025 revenue. Cloud data warehousing leader.</w:t>
      </w:r>
    </w:p>
    <w:p w14:paraId="7BABB304"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 xml:space="preserve">DataRobot: $300M Series G funding. </w:t>
      </w:r>
      <w:proofErr w:type="spellStart"/>
      <w:r w:rsidRPr="00F75E7E">
        <w:rPr>
          <w:rFonts w:ascii="Garamond" w:eastAsia="Arial" w:hAnsi="Garamond" w:cs="Arial"/>
          <w:sz w:val="22"/>
          <w:szCs w:val="22"/>
        </w:rPr>
        <w:t>AutoML</w:t>
      </w:r>
      <w:proofErr w:type="spellEnd"/>
      <w:r w:rsidRPr="00F75E7E">
        <w:rPr>
          <w:rFonts w:ascii="Garamond" w:eastAsia="Arial" w:hAnsi="Garamond" w:cs="Arial"/>
          <w:sz w:val="22"/>
          <w:szCs w:val="22"/>
        </w:rPr>
        <w:t xml:space="preserve"> automation focus.</w:t>
      </w:r>
    </w:p>
    <w:p w14:paraId="04FF96B2" w14:textId="77777777" w:rsidR="00995747" w:rsidRPr="00F75E7E" w:rsidRDefault="00000000">
      <w:pPr>
        <w:pStyle w:val="ListParagraph"/>
        <w:numPr>
          <w:ilvl w:val="0"/>
          <w:numId w:val="5"/>
        </w:numPr>
        <w:spacing w:after="200"/>
        <w:rPr>
          <w:rFonts w:ascii="Garamond" w:hAnsi="Garamond"/>
        </w:rPr>
      </w:pPr>
      <w:r w:rsidRPr="00F75E7E">
        <w:rPr>
          <w:rFonts w:ascii="Garamond" w:eastAsia="Arial" w:hAnsi="Garamond" w:cs="Arial"/>
          <w:sz w:val="22"/>
          <w:szCs w:val="22"/>
        </w:rPr>
        <w:t>Dataiku: Enterprise analytics with visual workflows.</w:t>
      </w:r>
    </w:p>
    <w:p w14:paraId="5C44CFE7"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Open-Source &amp; Education-Focused</w:t>
      </w:r>
    </w:p>
    <w:p w14:paraId="56E8B552"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Posit (RStudio): PBC model, 10,000+ enterprise customers, open-source foundation</w:t>
      </w:r>
    </w:p>
    <w:p w14:paraId="3880F3EA" w14:textId="77777777" w:rsidR="00995747" w:rsidRPr="00F75E7E" w:rsidRDefault="00000000">
      <w:pPr>
        <w:pStyle w:val="ListParagraph"/>
        <w:numPr>
          <w:ilvl w:val="0"/>
          <w:numId w:val="5"/>
        </w:numPr>
        <w:spacing w:after="100"/>
        <w:rPr>
          <w:rFonts w:ascii="Garamond" w:hAnsi="Garamond"/>
        </w:rPr>
      </w:pPr>
      <w:proofErr w:type="spellStart"/>
      <w:r w:rsidRPr="00F75E7E">
        <w:rPr>
          <w:rFonts w:ascii="Garamond" w:eastAsia="Arial" w:hAnsi="Garamond" w:cs="Arial"/>
          <w:sz w:val="22"/>
          <w:szCs w:val="22"/>
        </w:rPr>
        <w:t>Jupyter</w:t>
      </w:r>
      <w:proofErr w:type="spellEnd"/>
      <w:r w:rsidRPr="00F75E7E">
        <w:rPr>
          <w:rFonts w:ascii="Garamond" w:eastAsia="Arial" w:hAnsi="Garamond" w:cs="Arial"/>
          <w:sz w:val="22"/>
          <w:szCs w:val="22"/>
        </w:rPr>
        <w:t xml:space="preserve"> Project: De facto standard for notebooks, limited enterprise features</w:t>
      </w:r>
    </w:p>
    <w:p w14:paraId="461A2BC7"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 xml:space="preserve">Google </w:t>
      </w:r>
      <w:proofErr w:type="spellStart"/>
      <w:r w:rsidRPr="00F75E7E">
        <w:rPr>
          <w:rFonts w:ascii="Garamond" w:eastAsia="Arial" w:hAnsi="Garamond" w:cs="Arial"/>
          <w:sz w:val="22"/>
          <w:szCs w:val="22"/>
        </w:rPr>
        <w:t>Colab</w:t>
      </w:r>
      <w:proofErr w:type="spellEnd"/>
      <w:r w:rsidRPr="00F75E7E">
        <w:rPr>
          <w:rFonts w:ascii="Garamond" w:eastAsia="Arial" w:hAnsi="Garamond" w:cs="Arial"/>
          <w:sz w:val="22"/>
          <w:szCs w:val="22"/>
        </w:rPr>
        <w:t>: Free GPU access, widely used in education</w:t>
      </w:r>
    </w:p>
    <w:p w14:paraId="750E4DFA" w14:textId="77777777" w:rsidR="00995747" w:rsidRPr="00F75E7E" w:rsidRDefault="00000000">
      <w:pPr>
        <w:pStyle w:val="ListParagraph"/>
        <w:numPr>
          <w:ilvl w:val="0"/>
          <w:numId w:val="5"/>
        </w:numPr>
        <w:spacing w:after="200"/>
        <w:rPr>
          <w:rFonts w:ascii="Garamond" w:hAnsi="Garamond"/>
        </w:rPr>
      </w:pPr>
      <w:proofErr w:type="spellStart"/>
      <w:r w:rsidRPr="00F75E7E">
        <w:rPr>
          <w:rFonts w:ascii="Garamond" w:eastAsia="Arial" w:hAnsi="Garamond" w:cs="Arial"/>
          <w:sz w:val="22"/>
          <w:szCs w:val="22"/>
        </w:rPr>
        <w:t>CoCalc</w:t>
      </w:r>
      <w:proofErr w:type="spellEnd"/>
      <w:r w:rsidRPr="00F75E7E">
        <w:rPr>
          <w:rFonts w:ascii="Garamond" w:eastAsia="Arial" w:hAnsi="Garamond" w:cs="Arial"/>
          <w:sz w:val="22"/>
          <w:szCs w:val="22"/>
        </w:rPr>
        <w:t xml:space="preserve"> (</w:t>
      </w:r>
      <w:proofErr w:type="spellStart"/>
      <w:r w:rsidRPr="00F75E7E">
        <w:rPr>
          <w:rFonts w:ascii="Garamond" w:eastAsia="Arial" w:hAnsi="Garamond" w:cs="Arial"/>
          <w:sz w:val="22"/>
          <w:szCs w:val="22"/>
        </w:rPr>
        <w:t>SageMath</w:t>
      </w:r>
      <w:proofErr w:type="spellEnd"/>
      <w:r w:rsidRPr="00F75E7E">
        <w:rPr>
          <w:rFonts w:ascii="Garamond" w:eastAsia="Arial" w:hAnsi="Garamond" w:cs="Arial"/>
          <w:sz w:val="22"/>
          <w:szCs w:val="22"/>
        </w:rPr>
        <w:t>): Collaborative platform for students and researchers</w:t>
      </w:r>
    </w:p>
    <w:p w14:paraId="40D2641C"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Emerging Collaborative Tools</w:t>
      </w:r>
    </w:p>
    <w:p w14:paraId="62575C6A" w14:textId="77777777" w:rsidR="00995747" w:rsidRPr="00F75E7E" w:rsidRDefault="00000000">
      <w:pPr>
        <w:pStyle w:val="ListParagraph"/>
        <w:numPr>
          <w:ilvl w:val="0"/>
          <w:numId w:val="5"/>
        </w:numPr>
        <w:spacing w:after="100"/>
        <w:rPr>
          <w:rFonts w:ascii="Garamond" w:hAnsi="Garamond"/>
        </w:rPr>
      </w:pPr>
      <w:proofErr w:type="spellStart"/>
      <w:r w:rsidRPr="00F75E7E">
        <w:rPr>
          <w:rFonts w:ascii="Garamond" w:eastAsia="Arial" w:hAnsi="Garamond" w:cs="Arial"/>
          <w:sz w:val="22"/>
          <w:szCs w:val="22"/>
        </w:rPr>
        <w:t>Deepnote</w:t>
      </w:r>
      <w:proofErr w:type="spellEnd"/>
      <w:r w:rsidRPr="00F75E7E">
        <w:rPr>
          <w:rFonts w:ascii="Garamond" w:eastAsia="Arial" w:hAnsi="Garamond" w:cs="Arial"/>
          <w:sz w:val="22"/>
          <w:szCs w:val="22"/>
        </w:rPr>
        <w:t>: Real-time collaboration, cloud-native</w:t>
      </w:r>
    </w:p>
    <w:p w14:paraId="4C812AF8"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Hex: SQL + Python notebooks with app-like sharing</w:t>
      </w:r>
    </w:p>
    <w:p w14:paraId="125A4B7B" w14:textId="77777777" w:rsidR="00995747" w:rsidRPr="00F75E7E" w:rsidRDefault="00000000">
      <w:pPr>
        <w:pStyle w:val="ListParagraph"/>
        <w:numPr>
          <w:ilvl w:val="0"/>
          <w:numId w:val="5"/>
        </w:numPr>
        <w:spacing w:after="200"/>
        <w:rPr>
          <w:rFonts w:ascii="Garamond" w:hAnsi="Garamond"/>
        </w:rPr>
      </w:pPr>
      <w:r w:rsidRPr="00F75E7E">
        <w:rPr>
          <w:rFonts w:ascii="Garamond" w:eastAsia="Arial" w:hAnsi="Garamond" w:cs="Arial"/>
          <w:sz w:val="22"/>
          <w:szCs w:val="22"/>
        </w:rPr>
        <w:t>Observable: Reactive JavaScript notebooks for data visualization</w:t>
      </w:r>
    </w:p>
    <w:p w14:paraId="2D0E69ED"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2.3 Market Gaps &amp; Opportunities</w:t>
      </w:r>
    </w:p>
    <w:p w14:paraId="1D028470" w14:textId="77777777" w:rsidR="00995747" w:rsidRPr="00F75E7E" w:rsidRDefault="00000000">
      <w:pPr>
        <w:spacing w:after="200"/>
        <w:rPr>
          <w:rFonts w:ascii="Garamond" w:hAnsi="Garamond"/>
        </w:rPr>
      </w:pPr>
      <w:r w:rsidRPr="00F75E7E">
        <w:rPr>
          <w:rFonts w:ascii="Garamond" w:eastAsia="Arial" w:hAnsi="Garamond" w:cs="Arial"/>
          <w:sz w:val="22"/>
          <w:szCs w:val="22"/>
        </w:rPr>
        <w:t>Analysis reveals underserved segments that align with I3’s public benefit mission:</w:t>
      </w:r>
    </w:p>
    <w:p w14:paraId="049F8047"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Gap 1: Accessible Tools for Non-Technical Users</w:t>
      </w:r>
    </w:p>
    <w:p w14:paraId="7608D11F" w14:textId="77777777" w:rsidR="00995747" w:rsidRPr="00F75E7E" w:rsidRDefault="00000000">
      <w:pPr>
        <w:spacing w:after="200"/>
        <w:rPr>
          <w:rFonts w:ascii="Garamond" w:hAnsi="Garamond"/>
        </w:rPr>
      </w:pPr>
      <w:r w:rsidRPr="00F75E7E">
        <w:rPr>
          <w:rFonts w:ascii="Garamond" w:eastAsia="Arial" w:hAnsi="Garamond" w:cs="Arial"/>
          <w:sz w:val="22"/>
          <w:szCs w:val="22"/>
        </w:rPr>
        <w:t>Current tools assume coding proficiency. Local governments, small nonprofits, and community organizations need data capabilities but lack technical staff. By 2026, 40% of businesses are expected to adopt low-code/no-code data tools.</w:t>
      </w:r>
    </w:p>
    <w:p w14:paraId="4B4B8E58"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lastRenderedPageBreak/>
        <w:t>Gap 2: Education-Specific Infrastructure</w:t>
      </w:r>
    </w:p>
    <w:p w14:paraId="2CA09804" w14:textId="77777777" w:rsidR="00995747" w:rsidRPr="00F75E7E" w:rsidRDefault="00000000">
      <w:pPr>
        <w:spacing w:after="200"/>
        <w:rPr>
          <w:rFonts w:ascii="Garamond" w:hAnsi="Garamond"/>
        </w:rPr>
      </w:pPr>
      <w:r w:rsidRPr="00F75E7E">
        <w:rPr>
          <w:rFonts w:ascii="Garamond" w:eastAsia="Arial" w:hAnsi="Garamond" w:cs="Arial"/>
          <w:sz w:val="22"/>
          <w:szCs w:val="22"/>
        </w:rPr>
        <w:t xml:space="preserve">While </w:t>
      </w:r>
      <w:proofErr w:type="spellStart"/>
      <w:r w:rsidRPr="00F75E7E">
        <w:rPr>
          <w:rFonts w:ascii="Garamond" w:eastAsia="Arial" w:hAnsi="Garamond" w:cs="Arial"/>
          <w:sz w:val="22"/>
          <w:szCs w:val="22"/>
        </w:rPr>
        <w:t>Jupyter</w:t>
      </w:r>
      <w:proofErr w:type="spellEnd"/>
      <w:r w:rsidRPr="00F75E7E">
        <w:rPr>
          <w:rFonts w:ascii="Garamond" w:eastAsia="Arial" w:hAnsi="Garamond" w:cs="Arial"/>
          <w:sz w:val="22"/>
          <w:szCs w:val="22"/>
        </w:rPr>
        <w:t xml:space="preserve"> and </w:t>
      </w:r>
      <w:proofErr w:type="spellStart"/>
      <w:r w:rsidRPr="00F75E7E">
        <w:rPr>
          <w:rFonts w:ascii="Garamond" w:eastAsia="Arial" w:hAnsi="Garamond" w:cs="Arial"/>
          <w:sz w:val="22"/>
          <w:szCs w:val="22"/>
        </w:rPr>
        <w:t>Colab</w:t>
      </w:r>
      <w:proofErr w:type="spellEnd"/>
      <w:r w:rsidRPr="00F75E7E">
        <w:rPr>
          <w:rFonts w:ascii="Garamond" w:eastAsia="Arial" w:hAnsi="Garamond" w:cs="Arial"/>
          <w:sz w:val="22"/>
          <w:szCs w:val="22"/>
        </w:rPr>
        <w:t xml:space="preserve"> serve individual learners, instructors lack robust tools for managing classrooms, providing automated feedback, and tracking student progress at scale. Only 10,000 data science graduates per year in the UK versus 215,000+ roles requiring advanced skills.</w:t>
      </w:r>
    </w:p>
    <w:p w14:paraId="27F4A753"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Gap 3: Social Sector Analytics</w:t>
      </w:r>
    </w:p>
    <w:p w14:paraId="6FC3D4C5" w14:textId="77777777" w:rsidR="00995747" w:rsidRPr="00F75E7E" w:rsidRDefault="00000000">
      <w:pPr>
        <w:spacing w:after="200"/>
        <w:rPr>
          <w:rFonts w:ascii="Garamond" w:hAnsi="Garamond"/>
        </w:rPr>
      </w:pPr>
      <w:r w:rsidRPr="00F75E7E">
        <w:rPr>
          <w:rFonts w:ascii="Garamond" w:eastAsia="Arial" w:hAnsi="Garamond" w:cs="Arial"/>
          <w:sz w:val="22"/>
          <w:szCs w:val="22"/>
        </w:rPr>
        <w:t>Most mission-driven organizations are in a “technical transition period,” trying to become data-driven while keeping their core work as priority. Programs like Data Science for Social Good demonstrate demand but serve limited numbers.</w:t>
      </w:r>
    </w:p>
    <w:p w14:paraId="46C67D8E"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Gap 4: Database Documentation &amp; Migration</w:t>
      </w:r>
    </w:p>
    <w:p w14:paraId="47CB9151" w14:textId="77777777" w:rsidR="00995747" w:rsidRPr="00F75E7E" w:rsidRDefault="00000000">
      <w:pPr>
        <w:spacing w:after="200"/>
        <w:rPr>
          <w:rFonts w:ascii="Garamond" w:hAnsi="Garamond"/>
        </w:rPr>
      </w:pPr>
      <w:r w:rsidRPr="00F75E7E">
        <w:rPr>
          <w:rFonts w:ascii="Garamond" w:eastAsia="Arial" w:hAnsi="Garamond" w:cs="Arial"/>
          <w:sz w:val="22"/>
          <w:szCs w:val="22"/>
        </w:rPr>
        <w:t>Developer tools for database management, migration, and documentation have proven commercially viable (</w:t>
      </w:r>
      <w:proofErr w:type="spellStart"/>
      <w:r w:rsidRPr="00F75E7E">
        <w:rPr>
          <w:rFonts w:ascii="Garamond" w:eastAsia="Arial" w:hAnsi="Garamond" w:cs="Arial"/>
          <w:sz w:val="22"/>
          <w:szCs w:val="22"/>
        </w:rPr>
        <w:t>dbt’s</w:t>
      </w:r>
      <w:proofErr w:type="spellEnd"/>
      <w:r w:rsidRPr="00F75E7E">
        <w:rPr>
          <w:rFonts w:ascii="Garamond" w:eastAsia="Arial" w:hAnsi="Garamond" w:cs="Arial"/>
          <w:sz w:val="22"/>
          <w:szCs w:val="22"/>
        </w:rPr>
        <w:t xml:space="preserve"> success) while serving broad user bases—matches founders’ database expertise.</w:t>
      </w:r>
    </w:p>
    <w:p w14:paraId="6792BD5F" w14:textId="77777777" w:rsidR="00995747" w:rsidRPr="00F75E7E" w:rsidRDefault="00000000">
      <w:pPr>
        <w:rPr>
          <w:rFonts w:ascii="Garamond" w:hAnsi="Garamond"/>
        </w:rPr>
      </w:pPr>
      <w:r w:rsidRPr="00F75E7E">
        <w:rPr>
          <w:rFonts w:ascii="Garamond" w:hAnsi="Garamond"/>
        </w:rPr>
        <w:br w:type="page"/>
      </w:r>
    </w:p>
    <w:p w14:paraId="0377C367" w14:textId="77777777" w:rsidR="00995747" w:rsidRPr="00F75E7E" w:rsidRDefault="00000000">
      <w:pPr>
        <w:pStyle w:val="Heading1"/>
        <w:spacing w:before="400" w:after="200"/>
        <w:rPr>
          <w:rFonts w:ascii="Garamond" w:hAnsi="Garamond"/>
        </w:rPr>
      </w:pPr>
      <w:r w:rsidRPr="00F75E7E">
        <w:rPr>
          <w:rFonts w:ascii="Garamond" w:eastAsia="Arial" w:hAnsi="Garamond" w:cs="Arial"/>
          <w:b/>
          <w:bCs/>
          <w:color w:val="1E3A5F"/>
          <w:sz w:val="36"/>
          <w:szCs w:val="36"/>
        </w:rPr>
        <w:lastRenderedPageBreak/>
        <w:t>Part III: Recommended Product Direction</w:t>
      </w:r>
    </w:p>
    <w:p w14:paraId="248FEA63"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3.1 Strategic Positioning</w:t>
      </w:r>
    </w:p>
    <w:p w14:paraId="401F92A2" w14:textId="77777777" w:rsidR="00995747" w:rsidRPr="00F75E7E" w:rsidRDefault="00000000">
      <w:pPr>
        <w:spacing w:after="200"/>
        <w:rPr>
          <w:rFonts w:ascii="Garamond" w:hAnsi="Garamond"/>
        </w:rPr>
      </w:pPr>
      <w:r w:rsidRPr="00F75E7E">
        <w:rPr>
          <w:rFonts w:ascii="Garamond" w:eastAsia="Arial" w:hAnsi="Garamond" w:cs="Arial"/>
          <w:sz w:val="22"/>
          <w:szCs w:val="22"/>
        </w:rPr>
        <w:t>Based on competitive analysis and founders’ expertise, I3 should position at the intersection of education and accessibility—areas underserved by large platforms focused on enterprise scale.</w:t>
      </w:r>
    </w:p>
    <w:p w14:paraId="1649334F" w14:textId="77777777" w:rsidR="00995747" w:rsidRPr="00F75E7E" w:rsidRDefault="00000000">
      <w:pPr>
        <w:spacing w:after="200"/>
        <w:rPr>
          <w:rFonts w:ascii="Garamond" w:hAnsi="Garamond"/>
        </w:rPr>
      </w:pPr>
      <w:r w:rsidRPr="00F75E7E">
        <w:rPr>
          <w:rFonts w:ascii="Garamond" w:eastAsia="Arial" w:hAnsi="Garamond" w:cs="Arial"/>
          <w:i/>
          <w:iCs/>
          <w:sz w:val="22"/>
          <w:szCs w:val="22"/>
        </w:rPr>
        <w:t>Core Value Proposition: Making data intelligence accessible to educators, students, nonprofits, and community organizations through purpose-built tools that prioritize learning and impact over enterprise scale.</w:t>
      </w:r>
    </w:p>
    <w:p w14:paraId="11422B1A"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3.2 Product Options (Choose One Initially)</w:t>
      </w:r>
    </w:p>
    <w:p w14:paraId="327C5046"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Option A: Educational Data Science Platform</w:t>
      </w:r>
    </w:p>
    <w:p w14:paraId="66206060" w14:textId="77777777" w:rsidR="00995747" w:rsidRPr="00F75E7E" w:rsidRDefault="00000000">
      <w:pPr>
        <w:spacing w:after="200"/>
        <w:rPr>
          <w:rFonts w:ascii="Garamond" w:hAnsi="Garamond"/>
        </w:rPr>
      </w:pPr>
      <w:r w:rsidRPr="00F75E7E">
        <w:rPr>
          <w:rFonts w:ascii="Garamond" w:eastAsia="Arial" w:hAnsi="Garamond" w:cs="Arial"/>
          <w:b/>
          <w:bCs/>
          <w:sz w:val="22"/>
          <w:szCs w:val="22"/>
        </w:rPr>
        <w:t xml:space="preserve">Description: </w:t>
      </w:r>
      <w:r w:rsidRPr="00F75E7E">
        <w:rPr>
          <w:rFonts w:ascii="Garamond" w:eastAsia="Arial" w:hAnsi="Garamond" w:cs="Arial"/>
          <w:sz w:val="22"/>
          <w:szCs w:val="22"/>
        </w:rPr>
        <w:t>Interactive environment for teaching data science with built-in curriculum support, automated assessment, and progress tracking</w:t>
      </w:r>
    </w:p>
    <w:p w14:paraId="031E1FA4" w14:textId="77777777" w:rsidR="00995747" w:rsidRPr="00F75E7E" w:rsidRDefault="00000000">
      <w:pPr>
        <w:spacing w:after="200"/>
        <w:rPr>
          <w:rFonts w:ascii="Garamond" w:hAnsi="Garamond"/>
        </w:rPr>
      </w:pPr>
      <w:r w:rsidRPr="00F75E7E">
        <w:rPr>
          <w:rFonts w:ascii="Garamond" w:eastAsia="Arial" w:hAnsi="Garamond" w:cs="Arial"/>
          <w:b/>
          <w:bCs/>
          <w:sz w:val="22"/>
          <w:szCs w:val="22"/>
        </w:rPr>
        <w:t xml:space="preserve">Target Users: </w:t>
      </w:r>
      <w:r w:rsidRPr="00F75E7E">
        <w:rPr>
          <w:rFonts w:ascii="Garamond" w:eastAsia="Arial" w:hAnsi="Garamond" w:cs="Arial"/>
          <w:sz w:val="22"/>
          <w:szCs w:val="22"/>
        </w:rPr>
        <w:t>Instructors, coding bootcamps, community colleges, K-12 STEM programs</w:t>
      </w:r>
    </w:p>
    <w:p w14:paraId="35B0851C" w14:textId="77777777" w:rsidR="00995747" w:rsidRPr="00F75E7E" w:rsidRDefault="00000000">
      <w:pPr>
        <w:spacing w:after="200"/>
        <w:rPr>
          <w:rFonts w:ascii="Garamond" w:hAnsi="Garamond"/>
        </w:rPr>
      </w:pPr>
      <w:r w:rsidRPr="00F75E7E">
        <w:rPr>
          <w:rFonts w:ascii="Garamond" w:eastAsia="Arial" w:hAnsi="Garamond" w:cs="Arial"/>
          <w:b/>
          <w:bCs/>
          <w:sz w:val="22"/>
          <w:szCs w:val="22"/>
        </w:rPr>
        <w:t xml:space="preserve">Revenue Model: </w:t>
      </w:r>
      <w:r w:rsidRPr="00F75E7E">
        <w:rPr>
          <w:rFonts w:ascii="Garamond" w:eastAsia="Arial" w:hAnsi="Garamond" w:cs="Arial"/>
          <w:sz w:val="22"/>
          <w:szCs w:val="22"/>
        </w:rPr>
        <w:t>Free for individual learners; institutional licensing ($50–200/student/year)</w:t>
      </w:r>
    </w:p>
    <w:p w14:paraId="4FEF554C" w14:textId="77777777" w:rsidR="00995747" w:rsidRPr="00F75E7E" w:rsidRDefault="00000000">
      <w:pPr>
        <w:spacing w:after="200"/>
        <w:rPr>
          <w:rFonts w:ascii="Garamond" w:hAnsi="Garamond"/>
        </w:rPr>
      </w:pPr>
      <w:r w:rsidRPr="00F75E7E">
        <w:rPr>
          <w:rFonts w:ascii="Garamond" w:eastAsia="Arial" w:hAnsi="Garamond" w:cs="Arial"/>
          <w:b/>
          <w:bCs/>
          <w:sz w:val="22"/>
          <w:szCs w:val="22"/>
        </w:rPr>
        <w:t xml:space="preserve">Competitive Advantage: </w:t>
      </w:r>
      <w:r w:rsidRPr="00F75E7E">
        <w:rPr>
          <w:rFonts w:ascii="Garamond" w:eastAsia="Arial" w:hAnsi="Garamond" w:cs="Arial"/>
          <w:sz w:val="22"/>
          <w:szCs w:val="22"/>
        </w:rPr>
        <w:t>Teaching expertise + database knowledge + focused educational UX</w:t>
      </w:r>
    </w:p>
    <w:p w14:paraId="2BA81216" w14:textId="77777777" w:rsidR="00995747" w:rsidRPr="00F75E7E" w:rsidRDefault="00000000">
      <w:pPr>
        <w:spacing w:after="200"/>
        <w:rPr>
          <w:rFonts w:ascii="Garamond" w:hAnsi="Garamond"/>
        </w:rPr>
      </w:pPr>
      <w:r w:rsidRPr="00F75E7E">
        <w:rPr>
          <w:rFonts w:ascii="Garamond" w:eastAsia="Arial" w:hAnsi="Garamond" w:cs="Arial"/>
          <w:b/>
          <w:bCs/>
          <w:sz w:val="22"/>
          <w:szCs w:val="22"/>
        </w:rPr>
        <w:t xml:space="preserve">Public Benefit: </w:t>
      </w:r>
      <w:r w:rsidRPr="00F75E7E">
        <w:rPr>
          <w:rFonts w:ascii="Garamond" w:eastAsia="Arial" w:hAnsi="Garamond" w:cs="Arial"/>
          <w:sz w:val="22"/>
          <w:szCs w:val="22"/>
        </w:rPr>
        <w:t>Democratizing data science education, particularly for underserved communities</w:t>
      </w:r>
    </w:p>
    <w:p w14:paraId="69CAA8C9"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Option B: Nonprofit Analytics Toolkit</w:t>
      </w:r>
    </w:p>
    <w:p w14:paraId="1EBA1C36" w14:textId="77777777" w:rsidR="00995747" w:rsidRPr="00F75E7E" w:rsidRDefault="00000000">
      <w:pPr>
        <w:spacing w:after="200"/>
        <w:rPr>
          <w:rFonts w:ascii="Garamond" w:hAnsi="Garamond"/>
        </w:rPr>
      </w:pPr>
      <w:r w:rsidRPr="00F75E7E">
        <w:rPr>
          <w:rFonts w:ascii="Garamond" w:eastAsia="Arial" w:hAnsi="Garamond" w:cs="Arial"/>
          <w:b/>
          <w:bCs/>
          <w:sz w:val="22"/>
          <w:szCs w:val="22"/>
        </w:rPr>
        <w:t xml:space="preserve">Description: </w:t>
      </w:r>
      <w:r w:rsidRPr="00F75E7E">
        <w:rPr>
          <w:rFonts w:ascii="Garamond" w:eastAsia="Arial" w:hAnsi="Garamond" w:cs="Arial"/>
          <w:sz w:val="22"/>
          <w:szCs w:val="22"/>
        </w:rPr>
        <w:t>Simplified analytics platform designed for mission-driven organizations with limited technical resources</w:t>
      </w:r>
    </w:p>
    <w:p w14:paraId="64D8FA63" w14:textId="77777777" w:rsidR="00995747" w:rsidRPr="00F75E7E" w:rsidRDefault="00000000">
      <w:pPr>
        <w:spacing w:after="200"/>
        <w:rPr>
          <w:rFonts w:ascii="Garamond" w:hAnsi="Garamond"/>
        </w:rPr>
      </w:pPr>
      <w:r w:rsidRPr="00F75E7E">
        <w:rPr>
          <w:rFonts w:ascii="Garamond" w:eastAsia="Arial" w:hAnsi="Garamond" w:cs="Arial"/>
          <w:b/>
          <w:bCs/>
          <w:sz w:val="22"/>
          <w:szCs w:val="22"/>
        </w:rPr>
        <w:t xml:space="preserve">Target Users: </w:t>
      </w:r>
      <w:r w:rsidRPr="00F75E7E">
        <w:rPr>
          <w:rFonts w:ascii="Garamond" w:eastAsia="Arial" w:hAnsi="Garamond" w:cs="Arial"/>
          <w:sz w:val="22"/>
          <w:szCs w:val="22"/>
        </w:rPr>
        <w:t>Small-to-medium nonprofits, foundations, local government agencies</w:t>
      </w:r>
    </w:p>
    <w:p w14:paraId="730A9FB3" w14:textId="77777777" w:rsidR="00995747" w:rsidRPr="00F75E7E" w:rsidRDefault="00000000">
      <w:pPr>
        <w:spacing w:after="200"/>
        <w:rPr>
          <w:rFonts w:ascii="Garamond" w:hAnsi="Garamond"/>
        </w:rPr>
      </w:pPr>
      <w:r w:rsidRPr="00F75E7E">
        <w:rPr>
          <w:rFonts w:ascii="Garamond" w:eastAsia="Arial" w:hAnsi="Garamond" w:cs="Arial"/>
          <w:b/>
          <w:bCs/>
          <w:sz w:val="22"/>
          <w:szCs w:val="22"/>
        </w:rPr>
        <w:t xml:space="preserve">Revenue Model: </w:t>
      </w:r>
      <w:r w:rsidRPr="00F75E7E">
        <w:rPr>
          <w:rFonts w:ascii="Garamond" w:eastAsia="Arial" w:hAnsi="Garamond" w:cs="Arial"/>
          <w:sz w:val="22"/>
          <w:szCs w:val="22"/>
        </w:rPr>
        <w:t>Freemium with usage-based pricing; consulting/training services</w:t>
      </w:r>
    </w:p>
    <w:p w14:paraId="799D79E7" w14:textId="77777777" w:rsidR="00995747" w:rsidRPr="00F75E7E" w:rsidRDefault="00000000">
      <w:pPr>
        <w:spacing w:after="200"/>
        <w:rPr>
          <w:rFonts w:ascii="Garamond" w:hAnsi="Garamond"/>
        </w:rPr>
      </w:pPr>
      <w:r w:rsidRPr="00F75E7E">
        <w:rPr>
          <w:rFonts w:ascii="Garamond" w:eastAsia="Arial" w:hAnsi="Garamond" w:cs="Arial"/>
          <w:b/>
          <w:bCs/>
          <w:sz w:val="22"/>
          <w:szCs w:val="22"/>
        </w:rPr>
        <w:t xml:space="preserve">Competitive Advantage: </w:t>
      </w:r>
      <w:r w:rsidRPr="00F75E7E">
        <w:rPr>
          <w:rFonts w:ascii="Garamond" w:eastAsia="Arial" w:hAnsi="Garamond" w:cs="Arial"/>
          <w:sz w:val="22"/>
          <w:szCs w:val="22"/>
        </w:rPr>
        <w:t>Purpose-built for social sector needs, not retrofitted enterprise tools</w:t>
      </w:r>
    </w:p>
    <w:p w14:paraId="295A9811" w14:textId="77777777" w:rsidR="00995747" w:rsidRPr="00F75E7E" w:rsidRDefault="00000000">
      <w:pPr>
        <w:spacing w:after="200"/>
        <w:rPr>
          <w:rFonts w:ascii="Garamond" w:hAnsi="Garamond"/>
        </w:rPr>
      </w:pPr>
      <w:r w:rsidRPr="00F75E7E">
        <w:rPr>
          <w:rFonts w:ascii="Garamond" w:eastAsia="Arial" w:hAnsi="Garamond" w:cs="Arial"/>
          <w:b/>
          <w:bCs/>
          <w:sz w:val="22"/>
          <w:szCs w:val="22"/>
        </w:rPr>
        <w:t xml:space="preserve">Public Benefit: </w:t>
      </w:r>
      <w:r w:rsidRPr="00F75E7E">
        <w:rPr>
          <w:rFonts w:ascii="Garamond" w:eastAsia="Arial" w:hAnsi="Garamond" w:cs="Arial"/>
          <w:sz w:val="22"/>
          <w:szCs w:val="22"/>
        </w:rPr>
        <w:t>Enabling data-driven decision-making in organizations serving communities</w:t>
      </w:r>
    </w:p>
    <w:p w14:paraId="1388957A"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Option C: Database Developer Tools</w:t>
      </w:r>
    </w:p>
    <w:p w14:paraId="79DB1FDD" w14:textId="77777777" w:rsidR="00995747" w:rsidRPr="00F75E7E" w:rsidRDefault="00000000">
      <w:pPr>
        <w:spacing w:after="200"/>
        <w:rPr>
          <w:rFonts w:ascii="Garamond" w:hAnsi="Garamond"/>
        </w:rPr>
      </w:pPr>
      <w:r w:rsidRPr="00F75E7E">
        <w:rPr>
          <w:rFonts w:ascii="Garamond" w:eastAsia="Arial" w:hAnsi="Garamond" w:cs="Arial"/>
          <w:b/>
          <w:bCs/>
          <w:sz w:val="22"/>
          <w:szCs w:val="22"/>
        </w:rPr>
        <w:t xml:space="preserve">Description: </w:t>
      </w:r>
      <w:r w:rsidRPr="00F75E7E">
        <w:rPr>
          <w:rFonts w:ascii="Garamond" w:eastAsia="Arial" w:hAnsi="Garamond" w:cs="Arial"/>
          <w:sz w:val="22"/>
          <w:szCs w:val="22"/>
        </w:rPr>
        <w:t>Open-source suite for database documentation, migration management, and schema visualization</w:t>
      </w:r>
    </w:p>
    <w:p w14:paraId="66626A7A" w14:textId="77777777" w:rsidR="00995747" w:rsidRPr="00F75E7E" w:rsidRDefault="00000000">
      <w:pPr>
        <w:spacing w:after="200"/>
        <w:rPr>
          <w:rFonts w:ascii="Garamond" w:hAnsi="Garamond"/>
        </w:rPr>
      </w:pPr>
      <w:r w:rsidRPr="00F75E7E">
        <w:rPr>
          <w:rFonts w:ascii="Garamond" w:eastAsia="Arial" w:hAnsi="Garamond" w:cs="Arial"/>
          <w:b/>
          <w:bCs/>
          <w:sz w:val="22"/>
          <w:szCs w:val="22"/>
        </w:rPr>
        <w:t xml:space="preserve">Target Users: </w:t>
      </w:r>
      <w:r w:rsidRPr="00F75E7E">
        <w:rPr>
          <w:rFonts w:ascii="Garamond" w:eastAsia="Arial" w:hAnsi="Garamond" w:cs="Arial"/>
          <w:sz w:val="22"/>
          <w:szCs w:val="22"/>
        </w:rPr>
        <w:t>Developers, database administrators, technical teams</w:t>
      </w:r>
    </w:p>
    <w:p w14:paraId="689BBAA3" w14:textId="77777777" w:rsidR="00995747" w:rsidRPr="00F75E7E" w:rsidRDefault="00000000">
      <w:pPr>
        <w:spacing w:after="200"/>
        <w:rPr>
          <w:rFonts w:ascii="Garamond" w:hAnsi="Garamond"/>
        </w:rPr>
      </w:pPr>
      <w:r w:rsidRPr="00F75E7E">
        <w:rPr>
          <w:rFonts w:ascii="Garamond" w:eastAsia="Arial" w:hAnsi="Garamond" w:cs="Arial"/>
          <w:b/>
          <w:bCs/>
          <w:sz w:val="22"/>
          <w:szCs w:val="22"/>
        </w:rPr>
        <w:t xml:space="preserve">Revenue Model: </w:t>
      </w:r>
      <w:r w:rsidRPr="00F75E7E">
        <w:rPr>
          <w:rFonts w:ascii="Garamond" w:eastAsia="Arial" w:hAnsi="Garamond" w:cs="Arial"/>
          <w:sz w:val="22"/>
          <w:szCs w:val="22"/>
        </w:rPr>
        <w:t>Open-source core; enterprise features (collaboration, compliance) as SaaS</w:t>
      </w:r>
    </w:p>
    <w:p w14:paraId="3953E3C5" w14:textId="77777777" w:rsidR="00995747" w:rsidRPr="00F75E7E" w:rsidRDefault="00000000">
      <w:pPr>
        <w:spacing w:after="200"/>
        <w:rPr>
          <w:rFonts w:ascii="Garamond" w:hAnsi="Garamond"/>
        </w:rPr>
      </w:pPr>
      <w:r w:rsidRPr="00F75E7E">
        <w:rPr>
          <w:rFonts w:ascii="Garamond" w:eastAsia="Arial" w:hAnsi="Garamond" w:cs="Arial"/>
          <w:b/>
          <w:bCs/>
          <w:sz w:val="22"/>
          <w:szCs w:val="22"/>
        </w:rPr>
        <w:t xml:space="preserve">Competitive Advantage: </w:t>
      </w:r>
      <w:r w:rsidRPr="00F75E7E">
        <w:rPr>
          <w:rFonts w:ascii="Garamond" w:eastAsia="Arial" w:hAnsi="Garamond" w:cs="Arial"/>
          <w:sz w:val="22"/>
          <w:szCs w:val="22"/>
        </w:rPr>
        <w:t>Founders’ deep database expertise; growing need for data governance tools</w:t>
      </w:r>
    </w:p>
    <w:p w14:paraId="6255CD43" w14:textId="77777777" w:rsidR="00995747" w:rsidRPr="00F75E7E" w:rsidRDefault="00000000">
      <w:pPr>
        <w:spacing w:after="200"/>
        <w:rPr>
          <w:rFonts w:ascii="Garamond" w:hAnsi="Garamond"/>
        </w:rPr>
      </w:pPr>
      <w:r w:rsidRPr="00F75E7E">
        <w:rPr>
          <w:rFonts w:ascii="Garamond" w:eastAsia="Arial" w:hAnsi="Garamond" w:cs="Arial"/>
          <w:b/>
          <w:bCs/>
          <w:sz w:val="22"/>
          <w:szCs w:val="22"/>
        </w:rPr>
        <w:t xml:space="preserve">Public Benefit: </w:t>
      </w:r>
      <w:r w:rsidRPr="00F75E7E">
        <w:rPr>
          <w:rFonts w:ascii="Garamond" w:eastAsia="Arial" w:hAnsi="Garamond" w:cs="Arial"/>
          <w:sz w:val="22"/>
          <w:szCs w:val="22"/>
        </w:rPr>
        <w:t>Improving data infrastructure quality across organizations of all sizes</w:t>
      </w:r>
    </w:p>
    <w:p w14:paraId="10B0753C"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3.3 Recommended Initial Focus</w:t>
      </w:r>
    </w:p>
    <w:p w14:paraId="5C8E35DE" w14:textId="77777777" w:rsidR="00995747" w:rsidRPr="00F75E7E" w:rsidRDefault="00000000">
      <w:pPr>
        <w:spacing w:after="200"/>
        <w:rPr>
          <w:rFonts w:ascii="Garamond" w:hAnsi="Garamond"/>
        </w:rPr>
      </w:pPr>
      <w:r w:rsidRPr="00F75E7E">
        <w:rPr>
          <w:rFonts w:ascii="Garamond" w:eastAsia="Arial" w:hAnsi="Garamond" w:cs="Arial"/>
          <w:sz w:val="22"/>
          <w:szCs w:val="22"/>
        </w:rPr>
        <w:t>Option A (Educational Platform) is recommended as the initial focus for several reasons:</w:t>
      </w:r>
    </w:p>
    <w:p w14:paraId="56B572E5" w14:textId="77777777" w:rsidR="00995747" w:rsidRPr="00F75E7E" w:rsidRDefault="00000000">
      <w:pPr>
        <w:pStyle w:val="ListParagraph"/>
        <w:numPr>
          <w:ilvl w:val="0"/>
          <w:numId w:val="6"/>
        </w:numPr>
        <w:spacing w:after="100"/>
        <w:rPr>
          <w:rFonts w:ascii="Garamond" w:hAnsi="Garamond"/>
        </w:rPr>
      </w:pPr>
      <w:r w:rsidRPr="00F75E7E">
        <w:rPr>
          <w:rFonts w:ascii="Garamond" w:eastAsia="Arial" w:hAnsi="Garamond" w:cs="Arial"/>
          <w:sz w:val="22"/>
          <w:szCs w:val="22"/>
        </w:rPr>
        <w:lastRenderedPageBreak/>
        <w:t>Direct alignment with founders’ teaching expertise</w:t>
      </w:r>
    </w:p>
    <w:p w14:paraId="0A058E97" w14:textId="77777777" w:rsidR="00995747" w:rsidRPr="00F75E7E" w:rsidRDefault="00000000">
      <w:pPr>
        <w:pStyle w:val="ListParagraph"/>
        <w:numPr>
          <w:ilvl w:val="0"/>
          <w:numId w:val="6"/>
        </w:numPr>
        <w:spacing w:after="100"/>
        <w:rPr>
          <w:rFonts w:ascii="Garamond" w:hAnsi="Garamond"/>
        </w:rPr>
      </w:pPr>
      <w:r w:rsidRPr="00F75E7E">
        <w:rPr>
          <w:rFonts w:ascii="Garamond" w:eastAsia="Arial" w:hAnsi="Garamond" w:cs="Arial"/>
          <w:sz w:val="22"/>
          <w:szCs w:val="22"/>
        </w:rPr>
        <w:t>Clear public benefit narrative for PBC structure</w:t>
      </w:r>
    </w:p>
    <w:p w14:paraId="123BF0B4" w14:textId="77777777" w:rsidR="00995747" w:rsidRPr="00F75E7E" w:rsidRDefault="00000000">
      <w:pPr>
        <w:pStyle w:val="ListParagraph"/>
        <w:numPr>
          <w:ilvl w:val="0"/>
          <w:numId w:val="6"/>
        </w:numPr>
        <w:spacing w:after="100"/>
        <w:rPr>
          <w:rFonts w:ascii="Garamond" w:hAnsi="Garamond"/>
        </w:rPr>
      </w:pPr>
      <w:r w:rsidRPr="00F75E7E">
        <w:rPr>
          <w:rFonts w:ascii="Garamond" w:eastAsia="Arial" w:hAnsi="Garamond" w:cs="Arial"/>
          <w:sz w:val="22"/>
          <w:szCs w:val="22"/>
        </w:rPr>
        <w:t>Natural path to student intern recruitment</w:t>
      </w:r>
    </w:p>
    <w:p w14:paraId="208DE58F" w14:textId="77777777" w:rsidR="00995747" w:rsidRPr="00F75E7E" w:rsidRDefault="00000000">
      <w:pPr>
        <w:pStyle w:val="ListParagraph"/>
        <w:numPr>
          <w:ilvl w:val="0"/>
          <w:numId w:val="6"/>
        </w:numPr>
        <w:spacing w:after="100"/>
        <w:rPr>
          <w:rFonts w:ascii="Garamond" w:hAnsi="Garamond"/>
        </w:rPr>
      </w:pPr>
      <w:r w:rsidRPr="00F75E7E">
        <w:rPr>
          <w:rFonts w:ascii="Garamond" w:eastAsia="Arial" w:hAnsi="Garamond" w:cs="Arial"/>
          <w:sz w:val="22"/>
          <w:szCs w:val="22"/>
        </w:rPr>
        <w:t xml:space="preserve">Established precedent (Posit) for </w:t>
      </w:r>
      <w:proofErr w:type="gramStart"/>
      <w:r w:rsidRPr="00F75E7E">
        <w:rPr>
          <w:rFonts w:ascii="Garamond" w:eastAsia="Arial" w:hAnsi="Garamond" w:cs="Arial"/>
          <w:sz w:val="22"/>
          <w:szCs w:val="22"/>
        </w:rPr>
        <w:t>open-source</w:t>
      </w:r>
      <w:proofErr w:type="gramEnd"/>
      <w:r w:rsidRPr="00F75E7E">
        <w:rPr>
          <w:rFonts w:ascii="Garamond" w:eastAsia="Arial" w:hAnsi="Garamond" w:cs="Arial"/>
          <w:sz w:val="22"/>
          <w:szCs w:val="22"/>
        </w:rPr>
        <w:t xml:space="preserve"> + educational + commercial model</w:t>
      </w:r>
    </w:p>
    <w:p w14:paraId="7EAC7351" w14:textId="77777777" w:rsidR="00995747" w:rsidRPr="00F75E7E" w:rsidRDefault="00000000">
      <w:pPr>
        <w:pStyle w:val="ListParagraph"/>
        <w:numPr>
          <w:ilvl w:val="0"/>
          <w:numId w:val="6"/>
        </w:numPr>
        <w:spacing w:after="200"/>
        <w:rPr>
          <w:rFonts w:ascii="Garamond" w:hAnsi="Garamond"/>
        </w:rPr>
      </w:pPr>
      <w:r w:rsidRPr="00F75E7E">
        <w:rPr>
          <w:rFonts w:ascii="Garamond" w:eastAsia="Arial" w:hAnsi="Garamond" w:cs="Arial"/>
          <w:sz w:val="22"/>
          <w:szCs w:val="22"/>
        </w:rPr>
        <w:t>Options B and C can be developed as extensions once initial product gains traction</w:t>
      </w:r>
    </w:p>
    <w:p w14:paraId="38D0D87F" w14:textId="77777777" w:rsidR="00995747" w:rsidRPr="00F75E7E" w:rsidRDefault="00000000">
      <w:pPr>
        <w:rPr>
          <w:rFonts w:ascii="Garamond" w:hAnsi="Garamond"/>
        </w:rPr>
      </w:pPr>
      <w:r w:rsidRPr="00F75E7E">
        <w:rPr>
          <w:rFonts w:ascii="Garamond" w:hAnsi="Garamond"/>
        </w:rPr>
        <w:br w:type="page"/>
      </w:r>
    </w:p>
    <w:p w14:paraId="3F0E5388" w14:textId="77777777" w:rsidR="00995747" w:rsidRPr="00F75E7E" w:rsidRDefault="00000000">
      <w:pPr>
        <w:pStyle w:val="Heading1"/>
        <w:spacing w:before="400" w:after="200"/>
        <w:rPr>
          <w:rFonts w:ascii="Garamond" w:hAnsi="Garamond"/>
        </w:rPr>
      </w:pPr>
      <w:r w:rsidRPr="00F75E7E">
        <w:rPr>
          <w:rFonts w:ascii="Garamond" w:eastAsia="Arial" w:hAnsi="Garamond" w:cs="Arial"/>
          <w:b/>
          <w:bCs/>
          <w:color w:val="1E3A5F"/>
          <w:sz w:val="36"/>
          <w:szCs w:val="36"/>
        </w:rPr>
        <w:lastRenderedPageBreak/>
        <w:t>Part IV: Business Model &amp; Compensation Framework</w:t>
      </w:r>
    </w:p>
    <w:p w14:paraId="23A7689E"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4.1 The Posit Model: A Template</w:t>
      </w:r>
    </w:p>
    <w:p w14:paraId="68653190" w14:textId="77777777" w:rsidR="00995747" w:rsidRPr="00F75E7E" w:rsidRDefault="00000000">
      <w:pPr>
        <w:spacing w:after="200"/>
        <w:rPr>
          <w:rFonts w:ascii="Garamond" w:hAnsi="Garamond"/>
        </w:rPr>
      </w:pPr>
      <w:r w:rsidRPr="00F75E7E">
        <w:rPr>
          <w:rFonts w:ascii="Garamond" w:eastAsia="Arial" w:hAnsi="Garamond" w:cs="Arial"/>
          <w:sz w:val="22"/>
          <w:szCs w:val="22"/>
        </w:rPr>
        <w:t>Posit (formerly RStudio) demonstrates a viable path for mission-driven technology companies:</w:t>
      </w:r>
    </w:p>
    <w:p w14:paraId="0D2B5C0C"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 xml:space="preserve">Open-source foundation: RStudio IDE, Shiny, </w:t>
      </w:r>
      <w:proofErr w:type="spellStart"/>
      <w:r w:rsidRPr="00F75E7E">
        <w:rPr>
          <w:rFonts w:ascii="Garamond" w:eastAsia="Arial" w:hAnsi="Garamond" w:cs="Arial"/>
          <w:sz w:val="22"/>
          <w:szCs w:val="22"/>
        </w:rPr>
        <w:t>tidyverse</w:t>
      </w:r>
      <w:proofErr w:type="spellEnd"/>
      <w:r w:rsidRPr="00F75E7E">
        <w:rPr>
          <w:rFonts w:ascii="Garamond" w:eastAsia="Arial" w:hAnsi="Garamond" w:cs="Arial"/>
          <w:sz w:val="22"/>
          <w:szCs w:val="22"/>
        </w:rPr>
        <w:t xml:space="preserve"> packages—free for all</w:t>
      </w:r>
    </w:p>
    <w:p w14:paraId="53770011"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Enterprise products: Posit Workbench, Connect, Package Manager—per-user pricing</w:t>
      </w:r>
    </w:p>
    <w:p w14:paraId="174A5F80"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10,000+ paying customers sustaining open-source development</w:t>
      </w:r>
    </w:p>
    <w:p w14:paraId="1B3E6461"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Academic pricing for educational institutions</w:t>
      </w:r>
    </w:p>
    <w:p w14:paraId="439D9D87" w14:textId="77777777" w:rsidR="00995747" w:rsidRPr="00F75E7E" w:rsidRDefault="00000000">
      <w:pPr>
        <w:pStyle w:val="ListParagraph"/>
        <w:numPr>
          <w:ilvl w:val="0"/>
          <w:numId w:val="5"/>
        </w:numPr>
        <w:spacing w:after="200"/>
        <w:rPr>
          <w:rFonts w:ascii="Garamond" w:hAnsi="Garamond"/>
        </w:rPr>
      </w:pPr>
      <w:r w:rsidRPr="00F75E7E">
        <w:rPr>
          <w:rFonts w:ascii="Garamond" w:eastAsia="Arial" w:hAnsi="Garamond" w:cs="Arial"/>
          <w:sz w:val="22"/>
          <w:szCs w:val="22"/>
        </w:rPr>
        <w:t>PBC structure protects mission through leadership and ownership changes</w:t>
      </w:r>
    </w:p>
    <w:p w14:paraId="10B1180A"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4.2 Revenue Streams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2500"/>
        <w:gridCol w:w="2100"/>
        <w:gridCol w:w="2559"/>
      </w:tblGrid>
      <w:tr w:rsidR="00995747" w:rsidRPr="00F75E7E" w14:paraId="74009E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4F402DC" w14:textId="77777777" w:rsidR="00995747" w:rsidRPr="00F75E7E" w:rsidRDefault="00000000">
            <w:pPr>
              <w:rPr>
                <w:rFonts w:ascii="Garamond" w:hAnsi="Garamond"/>
              </w:rPr>
            </w:pPr>
            <w:r w:rsidRPr="00F75E7E">
              <w:rPr>
                <w:rFonts w:ascii="Garamond" w:eastAsia="Arial" w:hAnsi="Garamond" w:cs="Arial"/>
                <w:b/>
                <w:bCs/>
                <w:color w:val="FFFFFF"/>
              </w:rPr>
              <w:t>Stream</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01E99D9" w14:textId="77777777" w:rsidR="00995747" w:rsidRPr="00F75E7E" w:rsidRDefault="00000000">
            <w:pPr>
              <w:rPr>
                <w:rFonts w:ascii="Garamond" w:hAnsi="Garamond"/>
              </w:rPr>
            </w:pPr>
            <w:r w:rsidRPr="00F75E7E">
              <w:rPr>
                <w:rFonts w:ascii="Garamond" w:eastAsia="Arial" w:hAnsi="Garamond" w:cs="Arial"/>
                <w:b/>
                <w:bCs/>
                <w:color w:val="FFFFFF"/>
              </w:rPr>
              <w:t>Description</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00F146" w14:textId="77777777" w:rsidR="00995747" w:rsidRPr="00F75E7E" w:rsidRDefault="00000000">
            <w:pPr>
              <w:rPr>
                <w:rFonts w:ascii="Garamond" w:hAnsi="Garamond"/>
              </w:rPr>
            </w:pPr>
            <w:r w:rsidRPr="00F75E7E">
              <w:rPr>
                <w:rFonts w:ascii="Garamond" w:eastAsia="Arial" w:hAnsi="Garamond" w:cs="Arial"/>
                <w:b/>
                <w:bCs/>
                <w:color w:val="FFFFFF"/>
              </w:rPr>
              <w:t>Timeline</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C34E34B" w14:textId="77777777" w:rsidR="00995747" w:rsidRPr="00F75E7E" w:rsidRDefault="00000000">
            <w:pPr>
              <w:rPr>
                <w:rFonts w:ascii="Garamond" w:hAnsi="Garamond"/>
              </w:rPr>
            </w:pPr>
            <w:r w:rsidRPr="00F75E7E">
              <w:rPr>
                <w:rFonts w:ascii="Garamond" w:eastAsia="Arial" w:hAnsi="Garamond" w:cs="Arial"/>
                <w:b/>
                <w:bCs/>
                <w:color w:val="FFFFFF"/>
              </w:rPr>
              <w:t>Target</w:t>
            </w:r>
          </w:p>
        </w:tc>
      </w:tr>
      <w:tr w:rsidR="00995747" w:rsidRPr="00F75E7E" w14:paraId="7A40A1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A5778" w14:textId="77777777" w:rsidR="00995747" w:rsidRPr="00F75E7E" w:rsidRDefault="00000000">
            <w:pPr>
              <w:rPr>
                <w:rFonts w:ascii="Garamond" w:hAnsi="Garamond"/>
              </w:rPr>
            </w:pPr>
            <w:r w:rsidRPr="00F75E7E">
              <w:rPr>
                <w:rFonts w:ascii="Garamond" w:eastAsia="Arial" w:hAnsi="Garamond" w:cs="Arial"/>
                <w:sz w:val="18"/>
                <w:szCs w:val="18"/>
              </w:rPr>
              <w:t>Consulting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A8650" w14:textId="77777777" w:rsidR="00995747" w:rsidRPr="00F75E7E" w:rsidRDefault="00000000">
            <w:pPr>
              <w:rPr>
                <w:rFonts w:ascii="Garamond" w:hAnsi="Garamond"/>
              </w:rPr>
            </w:pPr>
            <w:r w:rsidRPr="00F75E7E">
              <w:rPr>
                <w:rFonts w:ascii="Garamond" w:eastAsia="Arial" w:hAnsi="Garamond" w:cs="Arial"/>
                <w:sz w:val="18"/>
                <w:szCs w:val="18"/>
              </w:rPr>
              <w:t>Data science consulting for orgs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F7E3B" w14:textId="77777777" w:rsidR="00995747" w:rsidRPr="00F75E7E" w:rsidRDefault="00000000">
            <w:pPr>
              <w:rPr>
                <w:rFonts w:ascii="Garamond" w:hAnsi="Garamond"/>
              </w:rPr>
            </w:pPr>
            <w:r w:rsidRPr="00F75E7E">
              <w:rPr>
                <w:rFonts w:ascii="Garamond" w:eastAsia="Arial" w:hAnsi="Garamond" w:cs="Arial"/>
                <w:sz w:val="18"/>
                <w:szCs w:val="18"/>
              </w:rPr>
              <w:t>Year 1–2</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A8F1A" w14:textId="77777777" w:rsidR="00995747" w:rsidRPr="00F75E7E" w:rsidRDefault="00000000">
            <w:pPr>
              <w:rPr>
                <w:rFonts w:ascii="Garamond" w:hAnsi="Garamond"/>
              </w:rPr>
            </w:pPr>
            <w:r w:rsidRPr="00F75E7E">
              <w:rPr>
                <w:rFonts w:ascii="Garamond" w:eastAsia="Arial" w:hAnsi="Garamond" w:cs="Arial"/>
                <w:sz w:val="18"/>
                <w:szCs w:val="18"/>
              </w:rPr>
              <w:t>$100–200K/year</w:t>
            </w:r>
          </w:p>
        </w:tc>
      </w:tr>
      <w:tr w:rsidR="00995747" w:rsidRPr="00F75E7E" w14:paraId="38EC82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1C6F49F0" w14:textId="77777777" w:rsidR="00995747" w:rsidRPr="00F75E7E" w:rsidRDefault="00000000">
            <w:pPr>
              <w:rPr>
                <w:rFonts w:ascii="Garamond" w:hAnsi="Garamond"/>
              </w:rPr>
            </w:pPr>
            <w:r w:rsidRPr="00F75E7E">
              <w:rPr>
                <w:rFonts w:ascii="Garamond" w:eastAsia="Arial" w:hAnsi="Garamond" w:cs="Arial"/>
                <w:sz w:val="18"/>
                <w:szCs w:val="18"/>
              </w:rPr>
              <w:t>Training</w:t>
            </w:r>
          </w:p>
        </w:tc>
        <w:tc>
          <w:tcPr>
            <w:tcW w:w="250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74744A56" w14:textId="77777777" w:rsidR="00995747" w:rsidRPr="00F75E7E" w:rsidRDefault="00000000">
            <w:pPr>
              <w:rPr>
                <w:rFonts w:ascii="Garamond" w:hAnsi="Garamond"/>
              </w:rPr>
            </w:pPr>
            <w:r w:rsidRPr="00F75E7E">
              <w:rPr>
                <w:rFonts w:ascii="Garamond" w:eastAsia="Arial" w:hAnsi="Garamond" w:cs="Arial"/>
                <w:sz w:val="18"/>
                <w:szCs w:val="18"/>
              </w:rPr>
              <w:t>Workshops, certifications</w:t>
            </w:r>
          </w:p>
        </w:tc>
        <w:tc>
          <w:tcPr>
            <w:tcW w:w="210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2C54B064" w14:textId="77777777" w:rsidR="00995747" w:rsidRPr="00F75E7E" w:rsidRDefault="00000000">
            <w:pPr>
              <w:rPr>
                <w:rFonts w:ascii="Garamond" w:hAnsi="Garamond"/>
              </w:rPr>
            </w:pPr>
            <w:r w:rsidRPr="00F75E7E">
              <w:rPr>
                <w:rFonts w:ascii="Garamond" w:eastAsia="Arial" w:hAnsi="Garamond" w:cs="Arial"/>
                <w:sz w:val="18"/>
                <w:szCs w:val="18"/>
              </w:rPr>
              <w:t>Year 1–3</w:t>
            </w:r>
          </w:p>
        </w:tc>
        <w:tc>
          <w:tcPr>
            <w:tcW w:w="256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47FFBC6D" w14:textId="77777777" w:rsidR="00995747" w:rsidRPr="00F75E7E" w:rsidRDefault="00000000">
            <w:pPr>
              <w:rPr>
                <w:rFonts w:ascii="Garamond" w:hAnsi="Garamond"/>
              </w:rPr>
            </w:pPr>
            <w:r w:rsidRPr="00F75E7E">
              <w:rPr>
                <w:rFonts w:ascii="Garamond" w:eastAsia="Arial" w:hAnsi="Garamond" w:cs="Arial"/>
                <w:sz w:val="18"/>
                <w:szCs w:val="18"/>
              </w:rPr>
              <w:t>$50–150K/year</w:t>
            </w:r>
          </w:p>
        </w:tc>
      </w:tr>
      <w:tr w:rsidR="00995747" w:rsidRPr="00F75E7E" w14:paraId="3C9DBE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81DD9" w14:textId="77777777" w:rsidR="00995747" w:rsidRPr="00F75E7E" w:rsidRDefault="00000000">
            <w:pPr>
              <w:rPr>
                <w:rFonts w:ascii="Garamond" w:hAnsi="Garamond"/>
              </w:rPr>
            </w:pPr>
            <w:r w:rsidRPr="00F75E7E">
              <w:rPr>
                <w:rFonts w:ascii="Garamond" w:eastAsia="Arial" w:hAnsi="Garamond" w:cs="Arial"/>
                <w:sz w:val="18"/>
                <w:szCs w:val="18"/>
              </w:rPr>
              <w:t>Institutional Licenses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DF815" w14:textId="77777777" w:rsidR="00995747" w:rsidRPr="00F75E7E" w:rsidRDefault="00000000">
            <w:pPr>
              <w:rPr>
                <w:rFonts w:ascii="Garamond" w:hAnsi="Garamond"/>
              </w:rPr>
            </w:pPr>
            <w:r w:rsidRPr="00F75E7E">
              <w:rPr>
                <w:rFonts w:ascii="Garamond" w:eastAsia="Arial" w:hAnsi="Garamond" w:cs="Arial"/>
                <w:sz w:val="18"/>
                <w:szCs w:val="18"/>
              </w:rPr>
              <w:t>Schools, bootcamps, nonprofits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306D5" w14:textId="77777777" w:rsidR="00995747" w:rsidRPr="00F75E7E" w:rsidRDefault="00000000">
            <w:pPr>
              <w:rPr>
                <w:rFonts w:ascii="Garamond" w:hAnsi="Garamond"/>
              </w:rPr>
            </w:pPr>
            <w:r w:rsidRPr="00F75E7E">
              <w:rPr>
                <w:rFonts w:ascii="Garamond" w:eastAsia="Arial" w:hAnsi="Garamond" w:cs="Arial"/>
                <w:sz w:val="18"/>
                <w:szCs w:val="18"/>
              </w:rPr>
              <w:t>Year 2–4</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A04FA" w14:textId="77777777" w:rsidR="00995747" w:rsidRPr="00F75E7E" w:rsidRDefault="00000000">
            <w:pPr>
              <w:rPr>
                <w:rFonts w:ascii="Garamond" w:hAnsi="Garamond"/>
              </w:rPr>
            </w:pPr>
            <w:r w:rsidRPr="00F75E7E">
              <w:rPr>
                <w:rFonts w:ascii="Garamond" w:eastAsia="Arial" w:hAnsi="Garamond" w:cs="Arial"/>
                <w:sz w:val="18"/>
                <w:szCs w:val="18"/>
              </w:rPr>
              <w:t>$200K–500K/year</w:t>
            </w:r>
          </w:p>
        </w:tc>
      </w:tr>
      <w:tr w:rsidR="00995747" w:rsidRPr="00F75E7E" w14:paraId="2A272D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0A9CE3EF" w14:textId="77777777" w:rsidR="00995747" w:rsidRPr="00F75E7E" w:rsidRDefault="00000000">
            <w:pPr>
              <w:rPr>
                <w:rFonts w:ascii="Garamond" w:hAnsi="Garamond"/>
              </w:rPr>
            </w:pPr>
            <w:r w:rsidRPr="00F75E7E">
              <w:rPr>
                <w:rFonts w:ascii="Garamond" w:eastAsia="Arial" w:hAnsi="Garamond" w:cs="Arial"/>
                <w:sz w:val="18"/>
                <w:szCs w:val="18"/>
              </w:rPr>
              <w:t>Enterprise</w:t>
            </w:r>
          </w:p>
        </w:tc>
        <w:tc>
          <w:tcPr>
            <w:tcW w:w="250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3FE0FBC0" w14:textId="77777777" w:rsidR="00995747" w:rsidRPr="00F75E7E" w:rsidRDefault="00000000">
            <w:pPr>
              <w:rPr>
                <w:rFonts w:ascii="Garamond" w:hAnsi="Garamond"/>
              </w:rPr>
            </w:pPr>
            <w:r w:rsidRPr="00F75E7E">
              <w:rPr>
                <w:rFonts w:ascii="Garamond" w:eastAsia="Arial" w:hAnsi="Garamond" w:cs="Arial"/>
                <w:sz w:val="18"/>
                <w:szCs w:val="18"/>
              </w:rPr>
              <w:t>Premium features, SLAs</w:t>
            </w:r>
          </w:p>
        </w:tc>
        <w:tc>
          <w:tcPr>
            <w:tcW w:w="210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3526C9DF" w14:textId="77777777" w:rsidR="00995747" w:rsidRPr="00F75E7E" w:rsidRDefault="00000000">
            <w:pPr>
              <w:rPr>
                <w:rFonts w:ascii="Garamond" w:hAnsi="Garamond"/>
              </w:rPr>
            </w:pPr>
            <w:r w:rsidRPr="00F75E7E">
              <w:rPr>
                <w:rFonts w:ascii="Garamond" w:eastAsia="Arial" w:hAnsi="Garamond" w:cs="Arial"/>
                <w:sz w:val="18"/>
                <w:szCs w:val="18"/>
              </w:rPr>
              <w:t>Year 3+</w:t>
            </w:r>
          </w:p>
        </w:tc>
        <w:tc>
          <w:tcPr>
            <w:tcW w:w="256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2C1B30AD" w14:textId="77777777" w:rsidR="00995747" w:rsidRPr="00F75E7E" w:rsidRDefault="00000000">
            <w:pPr>
              <w:rPr>
                <w:rFonts w:ascii="Garamond" w:hAnsi="Garamond"/>
              </w:rPr>
            </w:pPr>
            <w:r w:rsidRPr="00F75E7E">
              <w:rPr>
                <w:rFonts w:ascii="Garamond" w:eastAsia="Arial" w:hAnsi="Garamond" w:cs="Arial"/>
                <w:sz w:val="18"/>
                <w:szCs w:val="18"/>
              </w:rPr>
              <w:t>Scale with growth</w:t>
            </w:r>
          </w:p>
        </w:tc>
      </w:tr>
      <w:tr w:rsidR="00995747" w:rsidRPr="00F75E7E" w14:paraId="31842A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27FC7" w14:textId="77777777" w:rsidR="00995747" w:rsidRPr="00F75E7E" w:rsidRDefault="00000000">
            <w:pPr>
              <w:rPr>
                <w:rFonts w:ascii="Garamond" w:hAnsi="Garamond"/>
              </w:rPr>
            </w:pPr>
            <w:r w:rsidRPr="00F75E7E">
              <w:rPr>
                <w:rFonts w:ascii="Garamond" w:eastAsia="Arial" w:hAnsi="Garamond" w:cs="Arial"/>
                <w:sz w:val="18"/>
                <w:szCs w:val="18"/>
              </w:rPr>
              <w:t>Grants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CB8BA" w14:textId="77777777" w:rsidR="00995747" w:rsidRPr="00F75E7E" w:rsidRDefault="00000000">
            <w:pPr>
              <w:rPr>
                <w:rFonts w:ascii="Garamond" w:hAnsi="Garamond"/>
              </w:rPr>
            </w:pPr>
            <w:r w:rsidRPr="00F75E7E">
              <w:rPr>
                <w:rFonts w:ascii="Garamond" w:eastAsia="Arial" w:hAnsi="Garamond" w:cs="Arial"/>
                <w:sz w:val="18"/>
                <w:szCs w:val="18"/>
              </w:rPr>
              <w:t>Foundation/gov’t funding</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7A3B2" w14:textId="77777777" w:rsidR="00995747" w:rsidRPr="00F75E7E" w:rsidRDefault="00000000">
            <w:pPr>
              <w:rPr>
                <w:rFonts w:ascii="Garamond" w:hAnsi="Garamond"/>
              </w:rPr>
            </w:pPr>
            <w:r w:rsidRPr="00F75E7E">
              <w:rPr>
                <w:rFonts w:ascii="Garamond" w:eastAsia="Arial" w:hAnsi="Garamond" w:cs="Arial"/>
                <w:sz w:val="18"/>
                <w:szCs w:val="18"/>
              </w:rPr>
              <w:t>Ongoing</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F9B43" w14:textId="77777777" w:rsidR="00995747" w:rsidRPr="00F75E7E" w:rsidRDefault="00000000">
            <w:pPr>
              <w:rPr>
                <w:rFonts w:ascii="Garamond" w:hAnsi="Garamond"/>
              </w:rPr>
            </w:pPr>
            <w:r w:rsidRPr="00F75E7E">
              <w:rPr>
                <w:rFonts w:ascii="Garamond" w:eastAsia="Arial" w:hAnsi="Garamond" w:cs="Arial"/>
                <w:sz w:val="18"/>
                <w:szCs w:val="18"/>
              </w:rPr>
              <w:t>Project-dependent</w:t>
            </w:r>
          </w:p>
        </w:tc>
      </w:tr>
    </w:tbl>
    <w:p w14:paraId="3664A321" w14:textId="77777777" w:rsidR="00995747" w:rsidRPr="00F75E7E" w:rsidRDefault="00995747">
      <w:pPr>
        <w:spacing w:after="200"/>
        <w:rPr>
          <w:rFonts w:ascii="Garamond" w:hAnsi="Garamond"/>
        </w:rPr>
      </w:pPr>
    </w:p>
    <w:p w14:paraId="4DD302C0"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4.3 Compensation Framework</w:t>
      </w:r>
    </w:p>
    <w:p w14:paraId="331D70D1"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Phase 1: Nonprofit Foundation (Current – Year 2)</w:t>
      </w:r>
    </w:p>
    <w:p w14:paraId="0B7DDF71"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Directors: Stipend model ($2,000–5,000/month) or hourly consulting rate</w:t>
      </w:r>
    </w:p>
    <w:p w14:paraId="76F19989"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Board members: Typically unpaid for nonprofit boards; expense reimbursement only</w:t>
      </w:r>
    </w:p>
    <w:p w14:paraId="2D9C1269" w14:textId="77777777" w:rsidR="00995747" w:rsidRPr="00F75E7E" w:rsidRDefault="00000000">
      <w:pPr>
        <w:pStyle w:val="ListParagraph"/>
        <w:numPr>
          <w:ilvl w:val="0"/>
          <w:numId w:val="5"/>
        </w:numPr>
        <w:spacing w:after="200"/>
        <w:rPr>
          <w:rFonts w:ascii="Garamond" w:hAnsi="Garamond"/>
        </w:rPr>
      </w:pPr>
      <w:r w:rsidRPr="00F75E7E">
        <w:rPr>
          <w:rFonts w:ascii="Garamond" w:eastAsia="Arial" w:hAnsi="Garamond" w:cs="Arial"/>
          <w:sz w:val="22"/>
          <w:szCs w:val="22"/>
        </w:rPr>
        <w:t>Focus on building product and user base with minimal cash burn</w:t>
      </w:r>
    </w:p>
    <w:p w14:paraId="577B005D"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Phase 2: Revenue Growth (Years 2–3)</w:t>
      </w:r>
    </w:p>
    <w:p w14:paraId="24C9CECC"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Staff: Market-rate salaries as revenue permits (data science educators: $80–120K)</w:t>
      </w:r>
    </w:p>
    <w:p w14:paraId="6D0F27DF"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Directors: Increase to competitive nonprofit executive compensation</w:t>
      </w:r>
    </w:p>
    <w:p w14:paraId="797985F4" w14:textId="77777777" w:rsidR="00995747" w:rsidRPr="00F75E7E" w:rsidRDefault="00000000">
      <w:pPr>
        <w:pStyle w:val="ListParagraph"/>
        <w:numPr>
          <w:ilvl w:val="0"/>
          <w:numId w:val="5"/>
        </w:numPr>
        <w:spacing w:after="200"/>
        <w:rPr>
          <w:rFonts w:ascii="Garamond" w:hAnsi="Garamond"/>
        </w:rPr>
      </w:pPr>
      <w:r w:rsidRPr="00F75E7E">
        <w:rPr>
          <w:rFonts w:ascii="Garamond" w:eastAsia="Arial" w:hAnsi="Garamond" w:cs="Arial"/>
          <w:sz w:val="22"/>
          <w:szCs w:val="22"/>
        </w:rPr>
        <w:t>Establish clear performance metrics tied to mission objectives</w:t>
      </w:r>
    </w:p>
    <w:p w14:paraId="4614C9B7"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Phase 3: PBC Conversion (Year 3+)</w:t>
      </w:r>
    </w:p>
    <w:p w14:paraId="268B56DC"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Directors/executives: Market-rate compensation plus equity participation</w:t>
      </w:r>
    </w:p>
    <w:p w14:paraId="4A90068B"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Board: Can receive reasonable compensation (unlike nonprofit boards)</w:t>
      </w:r>
    </w:p>
    <w:p w14:paraId="1257ED6C" w14:textId="77777777" w:rsidR="00995747" w:rsidRPr="00F75E7E" w:rsidRDefault="00000000">
      <w:pPr>
        <w:pStyle w:val="ListParagraph"/>
        <w:numPr>
          <w:ilvl w:val="0"/>
          <w:numId w:val="5"/>
        </w:numPr>
        <w:spacing w:after="200"/>
        <w:rPr>
          <w:rFonts w:ascii="Garamond" w:hAnsi="Garamond"/>
        </w:rPr>
      </w:pPr>
      <w:r w:rsidRPr="00F75E7E">
        <w:rPr>
          <w:rFonts w:ascii="Garamond" w:eastAsia="Arial" w:hAnsi="Garamond" w:cs="Arial"/>
          <w:sz w:val="22"/>
          <w:szCs w:val="22"/>
        </w:rPr>
        <w:t>Equity structure allows attracting talent with upside potential</w:t>
      </w:r>
    </w:p>
    <w:p w14:paraId="523C036D" w14:textId="77777777" w:rsidR="00995747" w:rsidRPr="00F75E7E" w:rsidRDefault="00000000">
      <w:pPr>
        <w:rPr>
          <w:rFonts w:ascii="Garamond" w:hAnsi="Garamond"/>
        </w:rPr>
      </w:pPr>
      <w:r w:rsidRPr="00F75E7E">
        <w:rPr>
          <w:rFonts w:ascii="Garamond" w:hAnsi="Garamond"/>
        </w:rPr>
        <w:br w:type="page"/>
      </w:r>
    </w:p>
    <w:p w14:paraId="635C5977" w14:textId="77777777" w:rsidR="00995747" w:rsidRPr="00F75E7E" w:rsidRDefault="00000000">
      <w:pPr>
        <w:pStyle w:val="Heading1"/>
        <w:spacing w:before="400" w:after="200"/>
        <w:rPr>
          <w:rFonts w:ascii="Garamond" w:hAnsi="Garamond"/>
        </w:rPr>
      </w:pPr>
      <w:r w:rsidRPr="00F75E7E">
        <w:rPr>
          <w:rFonts w:ascii="Garamond" w:eastAsia="Arial" w:hAnsi="Garamond" w:cs="Arial"/>
          <w:b/>
          <w:bCs/>
          <w:color w:val="1E3A5F"/>
          <w:sz w:val="36"/>
          <w:szCs w:val="36"/>
        </w:rPr>
        <w:lastRenderedPageBreak/>
        <w:t>Part V: Growth Path &amp; Organizational Development</w:t>
      </w:r>
    </w:p>
    <w:p w14:paraId="68E12782"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5.1 Three-Year Roadmap</w:t>
      </w:r>
    </w:p>
    <w:p w14:paraId="20B59B0B"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Year 1: Foundation Building</w:t>
      </w:r>
    </w:p>
    <w:p w14:paraId="7209AF4A"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Q1–Q2: Define product scope; develop MVP of educational platform</w:t>
      </w:r>
    </w:p>
    <w:p w14:paraId="78968FDB"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Q2–Q3: Launch beta with 2–3 pilot institutions; iterate based on feedback</w:t>
      </w:r>
    </w:p>
    <w:p w14:paraId="4319CD01"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Q3–Q4: Build in public—tutorials, blog posts, conference presentations</w:t>
      </w:r>
    </w:p>
    <w:p w14:paraId="4FDA705C"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Revenue: Primarily consulting ($100K target); initial training workshops</w:t>
      </w:r>
    </w:p>
    <w:p w14:paraId="0A1560D4" w14:textId="77777777" w:rsidR="00995747" w:rsidRPr="00F75E7E" w:rsidRDefault="00000000">
      <w:pPr>
        <w:pStyle w:val="ListParagraph"/>
        <w:numPr>
          <w:ilvl w:val="0"/>
          <w:numId w:val="5"/>
        </w:numPr>
        <w:spacing w:after="200"/>
        <w:rPr>
          <w:rFonts w:ascii="Garamond" w:hAnsi="Garamond"/>
        </w:rPr>
      </w:pPr>
      <w:r w:rsidRPr="00F75E7E">
        <w:rPr>
          <w:rFonts w:ascii="Garamond" w:eastAsia="Arial" w:hAnsi="Garamond" w:cs="Arial"/>
          <w:sz w:val="22"/>
          <w:szCs w:val="22"/>
        </w:rPr>
        <w:t>Team: Founders + 2–3 student interns</w:t>
      </w:r>
    </w:p>
    <w:p w14:paraId="71304B9A"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Year 2: Market Validation</w:t>
      </w:r>
    </w:p>
    <w:p w14:paraId="64D141B0"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Public launch of free tier; begin institutional licensing sales</w:t>
      </w:r>
    </w:p>
    <w:p w14:paraId="4AD1E89C"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Expand feature set based on user demand</w:t>
      </w:r>
    </w:p>
    <w:p w14:paraId="71D5832F"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Establish partnerships with 5–10 educational institutions</w:t>
      </w:r>
    </w:p>
    <w:p w14:paraId="27168C19"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Revenue: $250–400K (mix of licenses, training, consulting)</w:t>
      </w:r>
    </w:p>
    <w:p w14:paraId="270975D2" w14:textId="77777777" w:rsidR="00995747" w:rsidRPr="00F75E7E" w:rsidRDefault="00000000">
      <w:pPr>
        <w:pStyle w:val="ListParagraph"/>
        <w:numPr>
          <w:ilvl w:val="0"/>
          <w:numId w:val="5"/>
        </w:numPr>
        <w:spacing w:after="200"/>
        <w:rPr>
          <w:rFonts w:ascii="Garamond" w:hAnsi="Garamond"/>
        </w:rPr>
      </w:pPr>
      <w:r w:rsidRPr="00F75E7E">
        <w:rPr>
          <w:rFonts w:ascii="Garamond" w:eastAsia="Arial" w:hAnsi="Garamond" w:cs="Arial"/>
          <w:sz w:val="22"/>
          <w:szCs w:val="22"/>
        </w:rPr>
        <w:t>Team: Founders + 1–2 FTE + 4–6 interns</w:t>
      </w:r>
    </w:p>
    <w:p w14:paraId="30F9D1DB"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Year 3: Scaling &amp; PBC Transition</w:t>
      </w:r>
    </w:p>
    <w:p w14:paraId="7AF48CDB"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Evaluate PBC conversion based on revenue stability and growth trajectory</w:t>
      </w:r>
    </w:p>
    <w:p w14:paraId="12CCA6A5"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Launch enterprise tier with advanced features</w:t>
      </w:r>
    </w:p>
    <w:p w14:paraId="5021CFCC"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Consider external funding if growth warrants acceleration</w:t>
      </w:r>
    </w:p>
    <w:p w14:paraId="3C2DA65E"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Revenue: $500K–1M target</w:t>
      </w:r>
    </w:p>
    <w:p w14:paraId="3E543525" w14:textId="77777777" w:rsidR="00995747" w:rsidRPr="00F75E7E" w:rsidRDefault="00000000">
      <w:pPr>
        <w:pStyle w:val="ListParagraph"/>
        <w:numPr>
          <w:ilvl w:val="0"/>
          <w:numId w:val="5"/>
        </w:numPr>
        <w:spacing w:after="200"/>
        <w:rPr>
          <w:rFonts w:ascii="Garamond" w:hAnsi="Garamond"/>
        </w:rPr>
      </w:pPr>
      <w:r w:rsidRPr="00F75E7E">
        <w:rPr>
          <w:rFonts w:ascii="Garamond" w:eastAsia="Arial" w:hAnsi="Garamond" w:cs="Arial"/>
          <w:sz w:val="22"/>
          <w:szCs w:val="22"/>
        </w:rPr>
        <w:t>Team: 5–8 FTE + intern program</w:t>
      </w:r>
    </w:p>
    <w:p w14:paraId="3F87B3D8"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5.2 Student Intern Program Design</w:t>
      </w:r>
    </w:p>
    <w:p w14:paraId="540B326B" w14:textId="77777777" w:rsidR="00995747" w:rsidRPr="00F75E7E" w:rsidRDefault="00000000">
      <w:pPr>
        <w:spacing w:after="200"/>
        <w:rPr>
          <w:rFonts w:ascii="Garamond" w:hAnsi="Garamond"/>
        </w:rPr>
      </w:pPr>
      <w:r w:rsidRPr="00F75E7E">
        <w:rPr>
          <w:rFonts w:ascii="Garamond" w:eastAsia="Arial" w:hAnsi="Garamond" w:cs="Arial"/>
          <w:sz w:val="22"/>
          <w:szCs w:val="22"/>
        </w:rPr>
        <w:t>Structure internships as genuine learning experiences aligned with educational mission:</w:t>
      </w:r>
    </w:p>
    <w:p w14:paraId="4C9A219D"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Program Structure</w:t>
      </w:r>
    </w:p>
    <w:p w14:paraId="50086FB5"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Duration: 10–12 weeks (summer) or part-time academic year</w:t>
      </w:r>
    </w:p>
    <w:p w14:paraId="6EB24D44"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Compensation: Paid internships strongly recommended ($18–25/hour)</w:t>
      </w:r>
    </w:p>
    <w:p w14:paraId="494B13BA"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Academic credit: Partner with universities for course credit arrangements</w:t>
      </w:r>
    </w:p>
    <w:p w14:paraId="6040A14F" w14:textId="77777777" w:rsidR="00995747" w:rsidRPr="00F75E7E" w:rsidRDefault="00000000">
      <w:pPr>
        <w:pStyle w:val="ListParagraph"/>
        <w:numPr>
          <w:ilvl w:val="0"/>
          <w:numId w:val="5"/>
        </w:numPr>
        <w:spacing w:after="200"/>
        <w:rPr>
          <w:rFonts w:ascii="Garamond" w:hAnsi="Garamond"/>
        </w:rPr>
      </w:pPr>
      <w:r w:rsidRPr="00F75E7E">
        <w:rPr>
          <w:rFonts w:ascii="Garamond" w:eastAsia="Arial" w:hAnsi="Garamond" w:cs="Arial"/>
          <w:sz w:val="22"/>
          <w:szCs w:val="22"/>
        </w:rPr>
        <w:t>Project-based: Each intern owns a defined deliverable</w:t>
      </w:r>
    </w:p>
    <w:p w14:paraId="2A792C44" w14:textId="77777777" w:rsidR="00995747" w:rsidRPr="00F75E7E" w:rsidRDefault="00000000">
      <w:pPr>
        <w:pStyle w:val="Heading3"/>
        <w:spacing w:before="200" w:after="100"/>
        <w:rPr>
          <w:rFonts w:ascii="Garamond" w:hAnsi="Garamond"/>
        </w:rPr>
      </w:pPr>
      <w:r w:rsidRPr="00F75E7E">
        <w:rPr>
          <w:rFonts w:ascii="Garamond" w:eastAsia="Arial" w:hAnsi="Garamond" w:cs="Arial"/>
          <w:b/>
          <w:bCs/>
          <w:color w:val="2E7D32"/>
        </w:rPr>
        <w:t>Recruitment Pipeline</w:t>
      </w:r>
    </w:p>
    <w:p w14:paraId="05A3FB02"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Partner with local universities and community colleges</w:t>
      </w:r>
    </w:p>
    <w:p w14:paraId="7EE12815"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Prioritize students from underrepresented backgrounds in STEM</w:t>
      </w:r>
    </w:p>
    <w:p w14:paraId="1ECB9BDA"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Use own platform for intern technical assessment (</w:t>
      </w:r>
      <w:proofErr w:type="gramStart"/>
      <w:r w:rsidRPr="00F75E7E">
        <w:rPr>
          <w:rFonts w:ascii="Garamond" w:eastAsia="Arial" w:hAnsi="Garamond" w:cs="Arial"/>
          <w:sz w:val="22"/>
          <w:szCs w:val="22"/>
        </w:rPr>
        <w:t>dog-fooding</w:t>
      </w:r>
      <w:proofErr w:type="gramEnd"/>
      <w:r w:rsidRPr="00F75E7E">
        <w:rPr>
          <w:rFonts w:ascii="Garamond" w:eastAsia="Arial" w:hAnsi="Garamond" w:cs="Arial"/>
          <w:sz w:val="22"/>
          <w:szCs w:val="22"/>
        </w:rPr>
        <w:t>)</w:t>
      </w:r>
    </w:p>
    <w:p w14:paraId="0426B52B" w14:textId="77777777" w:rsidR="00995747" w:rsidRPr="00F75E7E" w:rsidRDefault="00000000">
      <w:pPr>
        <w:pStyle w:val="ListParagraph"/>
        <w:numPr>
          <w:ilvl w:val="0"/>
          <w:numId w:val="5"/>
        </w:numPr>
        <w:spacing w:after="200"/>
        <w:rPr>
          <w:rFonts w:ascii="Garamond" w:hAnsi="Garamond"/>
        </w:rPr>
      </w:pPr>
      <w:r w:rsidRPr="00F75E7E">
        <w:rPr>
          <w:rFonts w:ascii="Garamond" w:eastAsia="Arial" w:hAnsi="Garamond" w:cs="Arial"/>
          <w:sz w:val="22"/>
          <w:szCs w:val="22"/>
        </w:rPr>
        <w:t>Build intern alumni network for hiring pipeline and community</w:t>
      </w:r>
    </w:p>
    <w:p w14:paraId="5C00E439" w14:textId="77777777" w:rsidR="00995747" w:rsidRPr="00F75E7E" w:rsidRDefault="00000000">
      <w:pPr>
        <w:rPr>
          <w:rFonts w:ascii="Garamond" w:hAnsi="Garamond"/>
        </w:rPr>
      </w:pPr>
      <w:r w:rsidRPr="00F75E7E">
        <w:rPr>
          <w:rFonts w:ascii="Garamond" w:hAnsi="Garamond"/>
        </w:rPr>
        <w:br w:type="page"/>
      </w:r>
    </w:p>
    <w:p w14:paraId="294041FD" w14:textId="77777777" w:rsidR="00995747" w:rsidRPr="00F75E7E" w:rsidRDefault="00000000">
      <w:pPr>
        <w:pStyle w:val="Heading1"/>
        <w:spacing w:before="400" w:after="200"/>
        <w:rPr>
          <w:rFonts w:ascii="Garamond" w:hAnsi="Garamond"/>
        </w:rPr>
      </w:pPr>
      <w:r w:rsidRPr="00F75E7E">
        <w:rPr>
          <w:rFonts w:ascii="Garamond" w:eastAsia="Arial" w:hAnsi="Garamond" w:cs="Arial"/>
          <w:b/>
          <w:bCs/>
          <w:color w:val="1E3A5F"/>
          <w:sz w:val="36"/>
          <w:szCs w:val="36"/>
        </w:rPr>
        <w:lastRenderedPageBreak/>
        <w:t>Part VI: Key Recommendations &amp; Next Steps</w:t>
      </w:r>
    </w:p>
    <w:p w14:paraId="2130543D"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Immediate Actions (Next 90 Days)</w:t>
      </w:r>
    </w:p>
    <w:p w14:paraId="561C6D05"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Define public benefit purpose statement (draft for eventual PBC certificate)</w:t>
      </w:r>
    </w:p>
    <w:p w14:paraId="1B8F2FE3"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Select initial product focus (</w:t>
      </w:r>
      <w:proofErr w:type="gramStart"/>
      <w:r w:rsidRPr="00F75E7E">
        <w:rPr>
          <w:rFonts w:ascii="Garamond" w:eastAsia="Arial" w:hAnsi="Garamond" w:cs="Arial"/>
          <w:sz w:val="22"/>
          <w:szCs w:val="22"/>
        </w:rPr>
        <w:t>recommend:</w:t>
      </w:r>
      <w:proofErr w:type="gramEnd"/>
      <w:r w:rsidRPr="00F75E7E">
        <w:rPr>
          <w:rFonts w:ascii="Garamond" w:eastAsia="Arial" w:hAnsi="Garamond" w:cs="Arial"/>
          <w:sz w:val="22"/>
          <w:szCs w:val="22"/>
        </w:rPr>
        <w:t xml:space="preserve"> educational platform)</w:t>
      </w:r>
    </w:p>
    <w:p w14:paraId="5F2CCD7D"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Identify 2–3 pilot institutions for beta testing partnership</w:t>
      </w:r>
    </w:p>
    <w:p w14:paraId="54D40CD3"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Establish consulting engagement for immediate revenue</w:t>
      </w:r>
    </w:p>
    <w:p w14:paraId="65FCE161" w14:textId="77777777" w:rsidR="00995747" w:rsidRPr="00F75E7E" w:rsidRDefault="00000000">
      <w:pPr>
        <w:pStyle w:val="ListParagraph"/>
        <w:numPr>
          <w:ilvl w:val="0"/>
          <w:numId w:val="5"/>
        </w:numPr>
        <w:spacing w:after="200"/>
        <w:rPr>
          <w:rFonts w:ascii="Garamond" w:hAnsi="Garamond"/>
        </w:rPr>
      </w:pPr>
      <w:r w:rsidRPr="00F75E7E">
        <w:rPr>
          <w:rFonts w:ascii="Garamond" w:eastAsia="Arial" w:hAnsi="Garamond" w:cs="Arial"/>
          <w:sz w:val="22"/>
          <w:szCs w:val="22"/>
        </w:rPr>
        <w:t>Begin intern recruitment for next academic term</w:t>
      </w:r>
    </w:p>
    <w:p w14:paraId="315F2134"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Critical Success Factors</w:t>
      </w:r>
    </w:p>
    <w:p w14:paraId="29898F00"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Focus: Choose one product direction and commit fully before diversifying</w:t>
      </w:r>
    </w:p>
    <w:p w14:paraId="1D3FB4F0"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Community: Build in public; engage users early and often</w:t>
      </w:r>
    </w:p>
    <w:p w14:paraId="300D2F09"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Mission clarity: Define measurable public benefit metrics before scaling</w:t>
      </w:r>
    </w:p>
    <w:p w14:paraId="04D22991"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Sustainability: Balance mission with revenue—impact requires financial health</w:t>
      </w:r>
    </w:p>
    <w:p w14:paraId="0D91431F" w14:textId="77777777" w:rsidR="00995747" w:rsidRPr="00F75E7E" w:rsidRDefault="00000000">
      <w:pPr>
        <w:pStyle w:val="ListParagraph"/>
        <w:numPr>
          <w:ilvl w:val="0"/>
          <w:numId w:val="5"/>
        </w:numPr>
        <w:spacing w:after="200"/>
        <w:rPr>
          <w:rFonts w:ascii="Garamond" w:hAnsi="Garamond"/>
        </w:rPr>
      </w:pPr>
      <w:r w:rsidRPr="00F75E7E">
        <w:rPr>
          <w:rFonts w:ascii="Garamond" w:eastAsia="Arial" w:hAnsi="Garamond" w:cs="Arial"/>
          <w:sz w:val="22"/>
          <w:szCs w:val="22"/>
        </w:rPr>
        <w:t>Documentation: Maintain clear records for eventual PBC benefit reporting</w:t>
      </w:r>
    </w:p>
    <w:p w14:paraId="18C8AC85" w14:textId="77777777" w:rsidR="00995747" w:rsidRPr="00F75E7E" w:rsidRDefault="00000000">
      <w:pPr>
        <w:pStyle w:val="Heading2"/>
        <w:spacing w:before="300" w:after="150"/>
        <w:rPr>
          <w:rFonts w:ascii="Garamond" w:hAnsi="Garamond"/>
        </w:rPr>
      </w:pPr>
      <w:r w:rsidRPr="00F75E7E">
        <w:rPr>
          <w:rFonts w:ascii="Garamond" w:eastAsia="Arial" w:hAnsi="Garamond" w:cs="Arial"/>
          <w:b/>
          <w:bCs/>
          <w:color w:val="1E3A5F"/>
          <w:sz w:val="28"/>
          <w:szCs w:val="28"/>
        </w:rPr>
        <w:t>Legal &amp; Advisory Recommendations</w:t>
      </w:r>
    </w:p>
    <w:p w14:paraId="658F1CE4"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Consult Delaware corporate attorney experienced in PBC formation</w:t>
      </w:r>
    </w:p>
    <w:p w14:paraId="3E5447F8"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Review IP strategy (especially if developing open-source components)</w:t>
      </w:r>
    </w:p>
    <w:p w14:paraId="4259D993" w14:textId="77777777" w:rsidR="00995747" w:rsidRPr="00F75E7E" w:rsidRDefault="00000000">
      <w:pPr>
        <w:pStyle w:val="ListParagraph"/>
        <w:numPr>
          <w:ilvl w:val="0"/>
          <w:numId w:val="5"/>
        </w:numPr>
        <w:spacing w:after="100"/>
        <w:rPr>
          <w:rFonts w:ascii="Garamond" w:hAnsi="Garamond"/>
        </w:rPr>
      </w:pPr>
      <w:r w:rsidRPr="00F75E7E">
        <w:rPr>
          <w:rFonts w:ascii="Garamond" w:eastAsia="Arial" w:hAnsi="Garamond" w:cs="Arial"/>
          <w:sz w:val="22"/>
          <w:szCs w:val="22"/>
        </w:rPr>
        <w:t>Establish accounting systems supporting both nonprofit and future PBC reporting</w:t>
      </w:r>
    </w:p>
    <w:p w14:paraId="0BFCA623" w14:textId="77777777" w:rsidR="00995747" w:rsidRPr="00F75E7E" w:rsidRDefault="00000000">
      <w:pPr>
        <w:pStyle w:val="ListParagraph"/>
        <w:numPr>
          <w:ilvl w:val="0"/>
          <w:numId w:val="5"/>
        </w:numPr>
        <w:spacing w:after="200"/>
        <w:rPr>
          <w:rFonts w:ascii="Garamond" w:hAnsi="Garamond"/>
        </w:rPr>
      </w:pPr>
      <w:r w:rsidRPr="00F75E7E">
        <w:rPr>
          <w:rFonts w:ascii="Garamond" w:eastAsia="Arial" w:hAnsi="Garamond" w:cs="Arial"/>
          <w:sz w:val="22"/>
          <w:szCs w:val="22"/>
        </w:rPr>
        <w:t>Consider B Lab assessment (not certification) to identify impact measurement gaps</w:t>
      </w:r>
    </w:p>
    <w:p w14:paraId="767E35FF" w14:textId="77777777" w:rsidR="00995747" w:rsidRPr="00F75E7E" w:rsidRDefault="00995747">
      <w:pPr>
        <w:spacing w:before="400"/>
        <w:rPr>
          <w:rFonts w:ascii="Garamond" w:hAnsi="Garamond"/>
        </w:rPr>
      </w:pPr>
    </w:p>
    <w:p w14:paraId="62EA7B0F" w14:textId="77777777" w:rsidR="00995747" w:rsidRPr="00F75E7E" w:rsidRDefault="00000000">
      <w:pPr>
        <w:spacing w:before="400"/>
        <w:jc w:val="center"/>
        <w:rPr>
          <w:rFonts w:ascii="Garamond" w:hAnsi="Garamond"/>
        </w:rPr>
      </w:pPr>
      <w:r w:rsidRPr="00F75E7E">
        <w:rPr>
          <w:rFonts w:ascii="Garamond" w:eastAsia="Arial" w:hAnsi="Garamond" w:cs="Arial"/>
          <w:color w:val="666666"/>
          <w:sz w:val="24"/>
          <w:szCs w:val="24"/>
        </w:rPr>
        <w:t>* * *</w:t>
      </w:r>
    </w:p>
    <w:p w14:paraId="587FDF37" w14:textId="77777777" w:rsidR="00995747" w:rsidRPr="00F75E7E" w:rsidRDefault="00000000">
      <w:pPr>
        <w:spacing w:before="200"/>
        <w:jc w:val="center"/>
        <w:rPr>
          <w:rFonts w:ascii="Garamond" w:hAnsi="Garamond"/>
        </w:rPr>
      </w:pPr>
      <w:r w:rsidRPr="00F75E7E">
        <w:rPr>
          <w:rFonts w:ascii="Garamond" w:eastAsia="Arial" w:hAnsi="Garamond" w:cs="Arial"/>
          <w:i/>
          <w:iCs/>
          <w:color w:val="666666"/>
        </w:rPr>
        <w:t>This document provides a strategic foundation. Each section can be expanded into detailed operational plans as the organization develops.</w:t>
      </w:r>
    </w:p>
    <w:sectPr w:rsidR="00995747" w:rsidRPr="00F75E7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6D26E" w14:textId="77777777" w:rsidR="00DB4D10" w:rsidRDefault="00DB4D10">
      <w:r>
        <w:separator/>
      </w:r>
    </w:p>
  </w:endnote>
  <w:endnote w:type="continuationSeparator" w:id="0">
    <w:p w14:paraId="17E5D0C5" w14:textId="77777777" w:rsidR="00DB4D10" w:rsidRDefault="00DB4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A5983" w14:textId="77777777" w:rsidR="00F75E7E" w:rsidRDefault="00F75E7E">
    <w:pPr>
      <w:jc w:val="center"/>
      <w:rPr>
        <w:rFonts w:ascii="Garamond" w:eastAsia="Arial" w:hAnsi="Garamond" w:cs="Arial"/>
        <w:sz w:val="18"/>
        <w:szCs w:val="18"/>
      </w:rPr>
    </w:pPr>
  </w:p>
  <w:p w14:paraId="0DF9528A" w14:textId="546D63CC" w:rsidR="00995747" w:rsidRPr="00F75E7E" w:rsidRDefault="00000000">
    <w:pPr>
      <w:jc w:val="center"/>
      <w:rPr>
        <w:rFonts w:ascii="Garamond" w:hAnsi="Garamond"/>
      </w:rPr>
    </w:pPr>
    <w:r w:rsidRPr="00F75E7E">
      <w:rPr>
        <w:rFonts w:ascii="Garamond" w:eastAsia="Arial" w:hAnsi="Garamond" w:cs="Arial"/>
        <w:sz w:val="18"/>
        <w:szCs w:val="18"/>
      </w:rPr>
      <w:fldChar w:fldCharType="begin"/>
    </w:r>
    <w:r w:rsidRPr="00F75E7E">
      <w:rPr>
        <w:rFonts w:ascii="Garamond" w:eastAsia="Arial" w:hAnsi="Garamond" w:cs="Arial"/>
        <w:sz w:val="18"/>
        <w:szCs w:val="18"/>
      </w:rPr>
      <w:instrText>PAGE</w:instrText>
    </w:r>
    <w:r w:rsidRPr="00F75E7E">
      <w:rPr>
        <w:rFonts w:ascii="Garamond" w:eastAsia="Arial" w:hAnsi="Garamond" w:cs="Arial"/>
        <w:sz w:val="18"/>
        <w:szCs w:val="18"/>
      </w:rPr>
      <w:fldChar w:fldCharType="separate"/>
    </w:r>
    <w:r w:rsidR="00F75E7E" w:rsidRPr="00F75E7E">
      <w:rPr>
        <w:rFonts w:ascii="Garamond" w:eastAsia="Arial" w:hAnsi="Garamond" w:cs="Arial"/>
        <w:noProof/>
        <w:sz w:val="18"/>
        <w:szCs w:val="18"/>
      </w:rPr>
      <w:t>1</w:t>
    </w:r>
    <w:r w:rsidRPr="00F75E7E">
      <w:rPr>
        <w:rFonts w:ascii="Garamond" w:eastAsia="Arial" w:hAnsi="Garamond"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9E631" w14:textId="77777777" w:rsidR="00DB4D10" w:rsidRDefault="00DB4D10">
      <w:r>
        <w:separator/>
      </w:r>
    </w:p>
  </w:footnote>
  <w:footnote w:type="continuationSeparator" w:id="0">
    <w:p w14:paraId="1410F5C7" w14:textId="77777777" w:rsidR="00DB4D10" w:rsidRDefault="00DB4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B1312" w14:textId="77777777" w:rsidR="00995747" w:rsidRPr="00F75E7E" w:rsidRDefault="00000000">
    <w:pPr>
      <w:jc w:val="right"/>
      <w:rPr>
        <w:rFonts w:ascii="Garamond" w:hAnsi="Garamond"/>
      </w:rPr>
    </w:pPr>
    <w:r w:rsidRPr="00F75E7E">
      <w:rPr>
        <w:rFonts w:ascii="Garamond" w:eastAsia="Arial" w:hAnsi="Garamond" w:cs="Arial"/>
        <w:color w:val="666666"/>
        <w:sz w:val="18"/>
        <w:szCs w:val="18"/>
      </w:rPr>
      <w:t>Integrated Intelligence Institute – Strategic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1FE0"/>
    <w:multiLevelType w:val="hybridMultilevel"/>
    <w:tmpl w:val="009A9210"/>
    <w:lvl w:ilvl="0" w:tplc="EE40C0D6">
      <w:start w:val="1"/>
      <w:numFmt w:val="bullet"/>
      <w:lvlText w:val="●"/>
      <w:lvlJc w:val="left"/>
      <w:pPr>
        <w:ind w:left="720" w:hanging="360"/>
      </w:pPr>
    </w:lvl>
    <w:lvl w:ilvl="1" w:tplc="497A42AE">
      <w:start w:val="1"/>
      <w:numFmt w:val="bullet"/>
      <w:lvlText w:val="○"/>
      <w:lvlJc w:val="left"/>
      <w:pPr>
        <w:ind w:left="1440" w:hanging="360"/>
      </w:pPr>
    </w:lvl>
    <w:lvl w:ilvl="2" w:tplc="84C29360">
      <w:start w:val="1"/>
      <w:numFmt w:val="bullet"/>
      <w:lvlText w:val="■"/>
      <w:lvlJc w:val="left"/>
      <w:pPr>
        <w:ind w:left="2160" w:hanging="360"/>
      </w:pPr>
    </w:lvl>
    <w:lvl w:ilvl="3" w:tplc="72DAB286">
      <w:start w:val="1"/>
      <w:numFmt w:val="bullet"/>
      <w:lvlText w:val="●"/>
      <w:lvlJc w:val="left"/>
      <w:pPr>
        <w:ind w:left="2880" w:hanging="360"/>
      </w:pPr>
    </w:lvl>
    <w:lvl w:ilvl="4" w:tplc="6846E04E">
      <w:start w:val="1"/>
      <w:numFmt w:val="bullet"/>
      <w:lvlText w:val="○"/>
      <w:lvlJc w:val="left"/>
      <w:pPr>
        <w:ind w:left="3600" w:hanging="360"/>
      </w:pPr>
    </w:lvl>
    <w:lvl w:ilvl="5" w:tplc="8FDC6BA2">
      <w:start w:val="1"/>
      <w:numFmt w:val="bullet"/>
      <w:lvlText w:val="■"/>
      <w:lvlJc w:val="left"/>
      <w:pPr>
        <w:ind w:left="4320" w:hanging="360"/>
      </w:pPr>
    </w:lvl>
    <w:lvl w:ilvl="6" w:tplc="97D8D040">
      <w:start w:val="1"/>
      <w:numFmt w:val="bullet"/>
      <w:lvlText w:val="●"/>
      <w:lvlJc w:val="left"/>
      <w:pPr>
        <w:ind w:left="5040" w:hanging="360"/>
      </w:pPr>
    </w:lvl>
    <w:lvl w:ilvl="7" w:tplc="9D3ED512">
      <w:start w:val="1"/>
      <w:numFmt w:val="bullet"/>
      <w:lvlText w:val="●"/>
      <w:lvlJc w:val="left"/>
      <w:pPr>
        <w:ind w:left="5760" w:hanging="360"/>
      </w:pPr>
    </w:lvl>
    <w:lvl w:ilvl="8" w:tplc="B1465484">
      <w:start w:val="1"/>
      <w:numFmt w:val="bullet"/>
      <w:lvlText w:val="●"/>
      <w:lvlJc w:val="left"/>
      <w:pPr>
        <w:ind w:left="6480" w:hanging="360"/>
      </w:pPr>
    </w:lvl>
  </w:abstractNum>
  <w:abstractNum w:abstractNumId="1" w15:restartNumberingAfterBreak="0">
    <w:nsid w:val="132A5CDF"/>
    <w:multiLevelType w:val="hybridMultilevel"/>
    <w:tmpl w:val="2F5EB02C"/>
    <w:lvl w:ilvl="0" w:tplc="FFCA937E">
      <w:start w:val="1"/>
      <w:numFmt w:val="decimal"/>
      <w:lvlText w:val="%1."/>
      <w:lvlJc w:val="left"/>
      <w:pPr>
        <w:ind w:left="720" w:hanging="360"/>
      </w:pPr>
    </w:lvl>
    <w:lvl w:ilvl="1" w:tplc="DD9E8C64">
      <w:numFmt w:val="decimal"/>
      <w:lvlText w:val=""/>
      <w:lvlJc w:val="left"/>
    </w:lvl>
    <w:lvl w:ilvl="2" w:tplc="4C9C5706">
      <w:numFmt w:val="decimal"/>
      <w:lvlText w:val=""/>
      <w:lvlJc w:val="left"/>
    </w:lvl>
    <w:lvl w:ilvl="3" w:tplc="F8881B0A">
      <w:numFmt w:val="decimal"/>
      <w:lvlText w:val=""/>
      <w:lvlJc w:val="left"/>
    </w:lvl>
    <w:lvl w:ilvl="4" w:tplc="B8F8A872">
      <w:numFmt w:val="decimal"/>
      <w:lvlText w:val=""/>
      <w:lvlJc w:val="left"/>
    </w:lvl>
    <w:lvl w:ilvl="5" w:tplc="936AEED0">
      <w:numFmt w:val="decimal"/>
      <w:lvlText w:val=""/>
      <w:lvlJc w:val="left"/>
    </w:lvl>
    <w:lvl w:ilvl="6" w:tplc="59BC03B2">
      <w:numFmt w:val="decimal"/>
      <w:lvlText w:val=""/>
      <w:lvlJc w:val="left"/>
    </w:lvl>
    <w:lvl w:ilvl="7" w:tplc="FDA8A892">
      <w:numFmt w:val="decimal"/>
      <w:lvlText w:val=""/>
      <w:lvlJc w:val="left"/>
    </w:lvl>
    <w:lvl w:ilvl="8" w:tplc="87AE9764">
      <w:numFmt w:val="decimal"/>
      <w:lvlText w:val=""/>
      <w:lvlJc w:val="left"/>
    </w:lvl>
  </w:abstractNum>
  <w:abstractNum w:abstractNumId="2" w15:restartNumberingAfterBreak="0">
    <w:nsid w:val="2B964DB7"/>
    <w:multiLevelType w:val="hybridMultilevel"/>
    <w:tmpl w:val="6980EF36"/>
    <w:lvl w:ilvl="0" w:tplc="A4CA8062">
      <w:start w:val="1"/>
      <w:numFmt w:val="decimal"/>
      <w:lvlText w:val="%1."/>
      <w:lvlJc w:val="left"/>
      <w:pPr>
        <w:ind w:left="720" w:hanging="360"/>
      </w:pPr>
    </w:lvl>
    <w:lvl w:ilvl="1" w:tplc="CEFE99E0">
      <w:numFmt w:val="decimal"/>
      <w:lvlText w:val=""/>
      <w:lvlJc w:val="left"/>
    </w:lvl>
    <w:lvl w:ilvl="2" w:tplc="A37EA54A">
      <w:numFmt w:val="decimal"/>
      <w:lvlText w:val=""/>
      <w:lvlJc w:val="left"/>
    </w:lvl>
    <w:lvl w:ilvl="3" w:tplc="B0C86F04">
      <w:numFmt w:val="decimal"/>
      <w:lvlText w:val=""/>
      <w:lvlJc w:val="left"/>
    </w:lvl>
    <w:lvl w:ilvl="4" w:tplc="6826F4BE">
      <w:numFmt w:val="decimal"/>
      <w:lvlText w:val=""/>
      <w:lvlJc w:val="left"/>
    </w:lvl>
    <w:lvl w:ilvl="5" w:tplc="C7F6AA66">
      <w:numFmt w:val="decimal"/>
      <w:lvlText w:val=""/>
      <w:lvlJc w:val="left"/>
    </w:lvl>
    <w:lvl w:ilvl="6" w:tplc="8F624474">
      <w:numFmt w:val="decimal"/>
      <w:lvlText w:val=""/>
      <w:lvlJc w:val="left"/>
    </w:lvl>
    <w:lvl w:ilvl="7" w:tplc="93083708">
      <w:numFmt w:val="decimal"/>
      <w:lvlText w:val=""/>
      <w:lvlJc w:val="left"/>
    </w:lvl>
    <w:lvl w:ilvl="8" w:tplc="AB185294">
      <w:numFmt w:val="decimal"/>
      <w:lvlText w:val=""/>
      <w:lvlJc w:val="left"/>
    </w:lvl>
  </w:abstractNum>
  <w:abstractNum w:abstractNumId="3" w15:restartNumberingAfterBreak="0">
    <w:nsid w:val="3DDF595B"/>
    <w:multiLevelType w:val="hybridMultilevel"/>
    <w:tmpl w:val="96F6DC4A"/>
    <w:lvl w:ilvl="0" w:tplc="831C52C0">
      <w:start w:val="1"/>
      <w:numFmt w:val="decimal"/>
      <w:lvlText w:val="%1."/>
      <w:lvlJc w:val="left"/>
      <w:pPr>
        <w:ind w:left="720" w:hanging="360"/>
      </w:pPr>
    </w:lvl>
    <w:lvl w:ilvl="1" w:tplc="1B80411E">
      <w:numFmt w:val="decimal"/>
      <w:lvlText w:val=""/>
      <w:lvlJc w:val="left"/>
    </w:lvl>
    <w:lvl w:ilvl="2" w:tplc="7FCE8D20">
      <w:numFmt w:val="decimal"/>
      <w:lvlText w:val=""/>
      <w:lvlJc w:val="left"/>
    </w:lvl>
    <w:lvl w:ilvl="3" w:tplc="9F4A775E">
      <w:numFmt w:val="decimal"/>
      <w:lvlText w:val=""/>
      <w:lvlJc w:val="left"/>
    </w:lvl>
    <w:lvl w:ilvl="4" w:tplc="DF80DD16">
      <w:numFmt w:val="decimal"/>
      <w:lvlText w:val=""/>
      <w:lvlJc w:val="left"/>
    </w:lvl>
    <w:lvl w:ilvl="5" w:tplc="517C773C">
      <w:numFmt w:val="decimal"/>
      <w:lvlText w:val=""/>
      <w:lvlJc w:val="left"/>
    </w:lvl>
    <w:lvl w:ilvl="6" w:tplc="B1D4B6F8">
      <w:numFmt w:val="decimal"/>
      <w:lvlText w:val=""/>
      <w:lvlJc w:val="left"/>
    </w:lvl>
    <w:lvl w:ilvl="7" w:tplc="C2A4B10A">
      <w:numFmt w:val="decimal"/>
      <w:lvlText w:val=""/>
      <w:lvlJc w:val="left"/>
    </w:lvl>
    <w:lvl w:ilvl="8" w:tplc="429E25DE">
      <w:numFmt w:val="decimal"/>
      <w:lvlText w:val=""/>
      <w:lvlJc w:val="left"/>
    </w:lvl>
  </w:abstractNum>
  <w:abstractNum w:abstractNumId="4" w15:restartNumberingAfterBreak="0">
    <w:nsid w:val="53BD4107"/>
    <w:multiLevelType w:val="hybridMultilevel"/>
    <w:tmpl w:val="CCAEAC7A"/>
    <w:lvl w:ilvl="0" w:tplc="482AE4A0">
      <w:start w:val="1"/>
      <w:numFmt w:val="decimal"/>
      <w:lvlText w:val="%1."/>
      <w:lvlJc w:val="left"/>
      <w:pPr>
        <w:ind w:left="720" w:hanging="360"/>
      </w:pPr>
    </w:lvl>
    <w:lvl w:ilvl="1" w:tplc="793A423A">
      <w:numFmt w:val="decimal"/>
      <w:lvlText w:val=""/>
      <w:lvlJc w:val="left"/>
    </w:lvl>
    <w:lvl w:ilvl="2" w:tplc="3C2CB7EA">
      <w:numFmt w:val="decimal"/>
      <w:lvlText w:val=""/>
      <w:lvlJc w:val="left"/>
    </w:lvl>
    <w:lvl w:ilvl="3" w:tplc="427ACEB8">
      <w:numFmt w:val="decimal"/>
      <w:lvlText w:val=""/>
      <w:lvlJc w:val="left"/>
    </w:lvl>
    <w:lvl w:ilvl="4" w:tplc="22B4A0DC">
      <w:numFmt w:val="decimal"/>
      <w:lvlText w:val=""/>
      <w:lvlJc w:val="left"/>
    </w:lvl>
    <w:lvl w:ilvl="5" w:tplc="8B7A72AC">
      <w:numFmt w:val="decimal"/>
      <w:lvlText w:val=""/>
      <w:lvlJc w:val="left"/>
    </w:lvl>
    <w:lvl w:ilvl="6" w:tplc="9A10EB48">
      <w:numFmt w:val="decimal"/>
      <w:lvlText w:val=""/>
      <w:lvlJc w:val="left"/>
    </w:lvl>
    <w:lvl w:ilvl="7" w:tplc="B022BED4">
      <w:numFmt w:val="decimal"/>
      <w:lvlText w:val=""/>
      <w:lvlJc w:val="left"/>
    </w:lvl>
    <w:lvl w:ilvl="8" w:tplc="553A219A">
      <w:numFmt w:val="decimal"/>
      <w:lvlText w:val=""/>
      <w:lvlJc w:val="left"/>
    </w:lvl>
  </w:abstractNum>
  <w:abstractNum w:abstractNumId="5" w15:restartNumberingAfterBreak="0">
    <w:nsid w:val="6A790030"/>
    <w:multiLevelType w:val="hybridMultilevel"/>
    <w:tmpl w:val="C086457E"/>
    <w:lvl w:ilvl="0" w:tplc="7020FB7A">
      <w:start w:val="1"/>
      <w:numFmt w:val="bullet"/>
      <w:lvlText w:val="•"/>
      <w:lvlJc w:val="left"/>
      <w:pPr>
        <w:ind w:left="720" w:hanging="360"/>
      </w:pPr>
    </w:lvl>
    <w:lvl w:ilvl="1" w:tplc="0D6E95D0">
      <w:numFmt w:val="decimal"/>
      <w:lvlText w:val=""/>
      <w:lvlJc w:val="left"/>
    </w:lvl>
    <w:lvl w:ilvl="2" w:tplc="D0E213F8">
      <w:numFmt w:val="decimal"/>
      <w:lvlText w:val=""/>
      <w:lvlJc w:val="left"/>
    </w:lvl>
    <w:lvl w:ilvl="3" w:tplc="5EDCA014">
      <w:numFmt w:val="decimal"/>
      <w:lvlText w:val=""/>
      <w:lvlJc w:val="left"/>
    </w:lvl>
    <w:lvl w:ilvl="4" w:tplc="C772F508">
      <w:numFmt w:val="decimal"/>
      <w:lvlText w:val=""/>
      <w:lvlJc w:val="left"/>
    </w:lvl>
    <w:lvl w:ilvl="5" w:tplc="FA124340">
      <w:numFmt w:val="decimal"/>
      <w:lvlText w:val=""/>
      <w:lvlJc w:val="left"/>
    </w:lvl>
    <w:lvl w:ilvl="6" w:tplc="3C389254">
      <w:numFmt w:val="decimal"/>
      <w:lvlText w:val=""/>
      <w:lvlJc w:val="left"/>
    </w:lvl>
    <w:lvl w:ilvl="7" w:tplc="469E7BE4">
      <w:numFmt w:val="decimal"/>
      <w:lvlText w:val=""/>
      <w:lvlJc w:val="left"/>
    </w:lvl>
    <w:lvl w:ilvl="8" w:tplc="72EA11D0">
      <w:numFmt w:val="decimal"/>
      <w:lvlText w:val=""/>
      <w:lvlJc w:val="left"/>
    </w:lvl>
  </w:abstractNum>
  <w:num w:numId="1" w16cid:durableId="1682930405">
    <w:abstractNumId w:val="0"/>
    <w:lvlOverride w:ilvl="0">
      <w:startOverride w:val="1"/>
    </w:lvlOverride>
  </w:num>
  <w:num w:numId="2" w16cid:durableId="216824615">
    <w:abstractNumId w:val="2"/>
    <w:lvlOverride w:ilvl="0">
      <w:startOverride w:val="1"/>
    </w:lvlOverride>
  </w:num>
  <w:num w:numId="3" w16cid:durableId="507133161">
    <w:abstractNumId w:val="4"/>
    <w:lvlOverride w:ilvl="0">
      <w:startOverride w:val="1"/>
    </w:lvlOverride>
  </w:num>
  <w:num w:numId="4" w16cid:durableId="1723284138">
    <w:abstractNumId w:val="3"/>
    <w:lvlOverride w:ilvl="0">
      <w:startOverride w:val="1"/>
    </w:lvlOverride>
  </w:num>
  <w:num w:numId="5" w16cid:durableId="2055159761">
    <w:abstractNumId w:val="5"/>
    <w:lvlOverride w:ilvl="0">
      <w:startOverride w:val="1"/>
    </w:lvlOverride>
  </w:num>
  <w:num w:numId="6" w16cid:durableId="11832074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747"/>
    <w:rsid w:val="00995747"/>
    <w:rsid w:val="00DB4D10"/>
    <w:rsid w:val="00F75ACC"/>
    <w:rsid w:val="00F75E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08BCFC"/>
  <w15:docId w15:val="{F51294DD-7516-884E-A738-DB0240ED5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75E7E"/>
    <w:pPr>
      <w:tabs>
        <w:tab w:val="center" w:pos="4680"/>
        <w:tab w:val="right" w:pos="9360"/>
      </w:tabs>
    </w:pPr>
  </w:style>
  <w:style w:type="character" w:customStyle="1" w:styleId="HeaderChar">
    <w:name w:val="Header Char"/>
    <w:basedOn w:val="DefaultParagraphFont"/>
    <w:link w:val="Header"/>
    <w:uiPriority w:val="99"/>
    <w:rsid w:val="00F75E7E"/>
  </w:style>
  <w:style w:type="paragraph" w:styleId="Footer">
    <w:name w:val="footer"/>
    <w:basedOn w:val="Normal"/>
    <w:link w:val="FooterChar"/>
    <w:uiPriority w:val="99"/>
    <w:unhideWhenUsed/>
    <w:rsid w:val="00F75E7E"/>
    <w:pPr>
      <w:tabs>
        <w:tab w:val="center" w:pos="4680"/>
        <w:tab w:val="right" w:pos="9360"/>
      </w:tabs>
    </w:pPr>
  </w:style>
  <w:style w:type="character" w:customStyle="1" w:styleId="FooterChar">
    <w:name w:val="Footer Char"/>
    <w:basedOn w:val="DefaultParagraphFont"/>
    <w:link w:val="Footer"/>
    <w:uiPriority w:val="99"/>
    <w:rsid w:val="00F75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1710</Words>
  <Characters>11357</Characters>
  <Application>Microsoft Office Word</Application>
  <DocSecurity>0</DocSecurity>
  <Lines>270</Lines>
  <Paragraphs>237</Paragraphs>
  <ScaleCrop>false</ScaleCrop>
  <Company/>
  <LinksUpToDate>false</LinksUpToDate>
  <CharactersWithSpaces>12830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 Karl</cp:lastModifiedBy>
  <cp:revision>2</cp:revision>
  <dcterms:created xsi:type="dcterms:W3CDTF">2026-01-06T17:31:00Z</dcterms:created>
  <dcterms:modified xsi:type="dcterms:W3CDTF">2026-01-06T17:31:00Z</dcterms:modified>
</cp:coreProperties>
</file>