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3864"/>
          <w:sz w:val="56"/>
          <w:szCs w:val="56"/>
        </w:rPr>
        <w:t xml:space="preserve">The Next 30 Years of Computing</w:t>
      </w:r>
    </w:p>
    <w:p>
      <w:pPr>
        <w:spacing w:after="360"/>
        <w:jc w:val="center"/>
      </w:pPr>
      <w:r>
        <w:rPr>
          <w:i/>
          <w:iCs/>
          <w:color w:val="2E75B6"/>
          <w:sz w:val="26"/>
          <w:szCs w:val="26"/>
        </w:rPr>
        <w:t xml:space="preserve">Hardware, Software &amp; Environmental Requirements — Plus 120 IT Support Calls (Common to Future)</w:t>
      </w:r>
    </w:p>
    <w:p>
      <w:pPr>
        <w:spacing w:after="120"/>
        <w:jc w:val="center"/>
      </w:pPr>
      <w:r>
        <w:rPr>
          <w:b/>
          <w:bCs/>
          <w:sz w:val="24"/>
          <w:szCs w:val="24"/>
        </w:rPr>
        <w:t xml:space="preserve">Prepared for Integrated IT Support Inc.</w:t>
      </w:r>
    </w:p>
    <w:p>
      <w:pPr>
        <w:spacing w:after="2400"/>
        <w:jc w:val="center"/>
      </w:pPr>
      <w:r>
        <w:rPr>
          <w:color w:val="666666"/>
          <w:sz w:val="20"/>
          <w:szCs w:val="20"/>
        </w:rPr>
        <w:t xml:space="preserve">Strategic reference &amp; support-catalog backbone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Read This (and How It Makes You Money)</w:t>
      </w:r>
    </w:p>
    <w:p>
      <w:pPr>
        <w:spacing w:after="120"/>
      </w:pPr>
      <w:r>
        <w:t xml:space="preserve">Two things in this document. First, a grounded forecast of what computers will look like through roughly 2055 — the hardware, software, and environmental requirements you'll be expected to support. Second, a tiered catalog of 120 support calls, sorted common → rare → not-relevant-yet-but-coming, each tagged with who handles it and whether ARIA can automate it.</w:t>
      </w:r>
    </w:p>
    <w:p>
      <w:pPr>
        <w:spacing w:after="120"/>
      </w:pPr>
      <w:r>
        <w:t xml:space="preserve">The strategic move: the call list isn't trivia. It's a product spec. Every row tagged "Full" or "Partial" under Auto? is a task ARIA can absorb at near-zero marginal cost — that's margin. Every "L3" or "Field" row is something you bill premium hours for. Use the table to build a published service catalog with fixed-price SKUs, and to decide what ARIA's roadmap should eat next. The fastest revenue path is pricing the common, automatable calls as an all-you-can-eat managed tier and reserving the rare/field calls as billable project work.</w:t>
      </w:r>
    </w:p>
    <w:p>
      <w:pPr>
        <w:spacing w:after="120"/>
      </w:pPr>
      <w:r>
        <w:t xml:space="preserve">Bottom line on the forecast question you asked: you're right that the change won't be drastic in form. Through ~2035 a computer still looks like a Windows or Mac box. What changes is what's inside and what it's expected to do — the NPU becomes as important as the CPU, AI moves on-device, security shifts to passwordless and quantum-safe, and "the computer" increasingly includes agents acting on the user's behalf. The disruption is in the support surface, not the chassis.</w:t>
      </w:r>
    </w:p>
    <w:p>
      <w:r>
        <w:br w:type="page"/>
      </w:r>
    </w:p>
    <w:p>
      <w:pPr>
        <w:pStyle w:val="Heading1"/>
      </w:pPr>
      <w:r>
        <w:t xml:space="preserve">Part 1 — What the Machines Will Look Like (2025–2055)</w:t>
      </w:r>
    </w:p>
    <w:p>
      <w:pPr>
        <w:pStyle w:val="Heading2"/>
      </w:pPr>
      <w:r>
        <w:t xml:space="preserve">The honest framing: evolution, not replacement</w:t>
      </w:r>
    </w:p>
    <w:p>
      <w:pPr>
        <w:spacing w:after="120"/>
      </w:pPr>
      <w:r>
        <w:t xml:space="preserve">You called it correctly. Just as the shift from the 2005 PC to the 2025 PC was enormous under the hood but kept the same basic shape (keyboard, screen, box or laptop), the next 30 years will feel evolutionary on the outside and revolutionary on the inside. The desktop tower and the clamshell laptop will still exist in 2040. But the silicon, the operating model, and the threat surface will be different enough that the support business has to be built for it now.</w:t>
      </w:r>
    </w:p>
    <w:p>
      <w:pPr>
        <w:pStyle w:val="Heading2"/>
      </w:pPr>
      <w:r>
        <w:t xml:space="preserve">Phase 1 (2025–2030): The AI PC becomes the default</w:t>
      </w:r>
    </w:p>
    <w:p>
      <w:pPr>
        <w:spacing w:after="120"/>
      </w:pPr>
      <w:r>
        <w:t xml:space="preserve">The single biggest near-term change is already shipping. Modern processors are moving from monolithic designs to heterogeneous, chiplet-based packages that combine a CPU, a GPU, and a dedicated AI accelerator (an NPU — Neural Processing Unit) on one chip. Manufacturers are integrating AI acceleration directly into the core design and pairing high-performance with efficiency cores.</w:t>
      </w:r>
    </w:p>
    <w:p>
      <w:pPr>
        <w:spacing w:after="120"/>
      </w:pPr>
      <w:r>
        <w:t xml:space="preserve">Practically, every business laptop sold by ~2027 will have an NPU, and Windows/macOS will assume one is present. Key shifts:</w:t>
      </w:r>
    </w:p>
    <w:p>
      <w:pPr>
        <w:pStyle w:val="ListParagraph"/>
        <w:numPr>
          <w:ilvl w:val="0"/>
          <w:numId w:val="2"/>
        </w:numPr>
        <w:spacing w:after="60"/>
      </w:pPr>
      <w:r>
        <w:t xml:space="preserve">NPU is the new headline spec. "How many TOPS (trillion operations/second)?" replaces "how many GHz?" for AI-capable PCs.</w:t>
      </w:r>
    </w:p>
    <w:p>
      <w:pPr>
        <w:pStyle w:val="ListParagraph"/>
        <w:numPr>
          <w:ilvl w:val="0"/>
          <w:numId w:val="2"/>
        </w:numPr>
        <w:spacing w:after="60"/>
      </w:pPr>
      <w:r>
        <w:t xml:space="preserve">Memory soldered on-package. For thin laptops and many SoCs, RAM (and sometimes storage) moves onto the same substrate as the processor for speed and power efficiency — meaning no upgrades after purchase. Spec correctly at point of sale or eat a hardware swap later.</w:t>
      </w:r>
    </w:p>
    <w:p>
      <w:pPr>
        <w:pStyle w:val="ListParagraph"/>
        <w:numPr>
          <w:ilvl w:val="0"/>
          <w:numId w:val="2"/>
        </w:numPr>
        <w:spacing w:after="60"/>
      </w:pPr>
      <w:r>
        <w:t xml:space="preserve">Smaller process nodes (3nm → 2nm and below). More transistors, better efficiency. But Moore's Law is decelerating; gains increasingly come from packaging and specialization, not raw shrink.</w:t>
      </w:r>
    </w:p>
    <w:p>
      <w:pPr>
        <w:pStyle w:val="ListParagraph"/>
        <w:numPr>
          <w:ilvl w:val="0"/>
          <w:numId w:val="2"/>
        </w:numPr>
        <w:spacing w:after="60"/>
      </w:pPr>
      <w:r>
        <w:t xml:space="preserve">On-device AI. Copilot-class assistants run locally on the NPU for privacy and latency, calling the cloud only when needed.</w:t>
      </w:r>
    </w:p>
    <w:p>
      <w:pPr>
        <w:pStyle w:val="Heading2"/>
      </w:pPr>
      <w:r>
        <w:t xml:space="preserve">Phase 2 (2030–2040): The agentic, post-password machine</w:t>
      </w:r>
    </w:p>
    <w:p>
      <w:pPr>
        <w:spacing w:after="120"/>
      </w:pPr>
      <w:r>
        <w:t xml:space="preserve">The form factor holds; the operating model changes. The computer stops being a passive tool you operate and becomes a delegate that acts for you under supervision. Expect:</w:t>
      </w:r>
    </w:p>
    <w:p>
      <w:pPr>
        <w:pStyle w:val="ListParagraph"/>
        <w:numPr>
          <w:ilvl w:val="0"/>
          <w:numId w:val="2"/>
        </w:numPr>
        <w:spacing w:after="60"/>
      </w:pPr>
      <w:r>
        <w:t xml:space="preserve">Passwordless by default. Passkeys, biometrics, and hardware-bound credentials replace passwords for most logins. Your support tickets shift from "reset my password" to "recover my passkey / re-enroll my device."</w:t>
      </w:r>
    </w:p>
    <w:p>
      <w:pPr>
        <w:pStyle w:val="ListParagraph"/>
        <w:numPr>
          <w:ilvl w:val="0"/>
          <w:numId w:val="2"/>
        </w:numPr>
        <w:spacing w:after="60"/>
      </w:pPr>
      <w:r>
        <w:t xml:space="preserve">Persistent AI agents. Each user has one or more agents with scoped permissions that book travel, triage email, file expenses, and run IT tasks. Governing those agents — what they can touch, what they spent, what they did — becomes a core support category that does not exist today.</w:t>
      </w:r>
    </w:p>
    <w:p>
      <w:pPr>
        <w:pStyle w:val="ListParagraph"/>
        <w:numPr>
          <w:ilvl w:val="0"/>
          <w:numId w:val="2"/>
        </w:numPr>
        <w:spacing w:after="60"/>
      </w:pPr>
      <w:r>
        <w:t xml:space="preserve">Heterogeneous everything. Specialized accelerators for encryption, vision, and inference are standard. The OS schedules work across CPU/GPU/NPU automatically.</w:t>
      </w:r>
    </w:p>
    <w:p>
      <w:pPr>
        <w:pStyle w:val="ListParagraph"/>
        <w:numPr>
          <w:ilvl w:val="0"/>
          <w:numId w:val="2"/>
        </w:numPr>
        <w:spacing w:after="60"/>
      </w:pPr>
      <w:r>
        <w:t xml:space="preserve">Cloud-edge blur. Devices offload heavy compute to nearby edge nodes; "is it the device, the network, or the edge?" becomes the new triage question.</w:t>
      </w:r>
    </w:p>
    <w:p>
      <w:pPr>
        <w:pStyle w:val="ListParagraph"/>
        <w:numPr>
          <w:ilvl w:val="0"/>
          <w:numId w:val="2"/>
        </w:numPr>
        <w:spacing w:after="60"/>
      </w:pPr>
      <w:r>
        <w:t xml:space="preserve">Quantum-safe cryptography (PQC). Migration to post-quantum encryption standards becomes a compliance requirement for anyone handling data with a long shelf life (finance, healthcare, legal — your verticals).</w:t>
      </w:r>
    </w:p>
    <w:p>
      <w:pPr>
        <w:pStyle w:val="Heading2"/>
      </w:pPr>
      <w:r>
        <w:t xml:space="preserve">Phase 3 (2040–2055): Ambient and specialized computing</w:t>
      </w:r>
    </w:p>
    <w:p>
      <w:pPr>
        <w:spacing w:after="120"/>
      </w:pPr>
      <w:r>
        <w:t xml:space="preserve">This is the speculative horizon — directionally reliable, specifics uncertain. The general-purpose box persists but is joined by a constellation of specialized devices:</w:t>
      </w:r>
    </w:p>
    <w:p>
      <w:pPr>
        <w:pStyle w:val="ListParagraph"/>
        <w:numPr>
          <w:ilvl w:val="0"/>
          <w:numId w:val="2"/>
        </w:numPr>
        <w:spacing w:after="60"/>
      </w:pPr>
      <w:r>
        <w:t xml:space="preserve">Ambient / wearable computing matures. AR glasses and lightweight headsets become viable productivity devices for some roles, connecting to corporate apps and identity.</w:t>
      </w:r>
    </w:p>
    <w:p>
      <w:pPr>
        <w:pStyle w:val="ListParagraph"/>
        <w:numPr>
          <w:ilvl w:val="0"/>
          <w:numId w:val="2"/>
        </w:numPr>
        <w:spacing w:after="60"/>
      </w:pPr>
      <w:r>
        <w:t xml:space="preserve">Neuromorphic and brain-inspired chips for ultra-low-power, always-on AI at the edge — research is well underway today.</w:t>
      </w:r>
    </w:p>
    <w:p>
      <w:pPr>
        <w:pStyle w:val="ListParagraph"/>
        <w:numPr>
          <w:ilvl w:val="0"/>
          <w:numId w:val="2"/>
        </w:numPr>
        <w:spacing w:after="60"/>
      </w:pPr>
      <w:r>
        <w:t xml:space="preserve">Quantum computing as a cloud service. Not a desktop replacement; a specialized accelerator you rent for specific problems (optimization, cryptography, materials, drug discovery).</w:t>
      </w:r>
    </w:p>
    <w:p>
      <w:pPr>
        <w:pStyle w:val="ListParagraph"/>
        <w:numPr>
          <w:ilvl w:val="0"/>
          <w:numId w:val="2"/>
        </w:numPr>
        <w:spacing w:after="60"/>
      </w:pPr>
      <w:r>
        <w:t xml:space="preserve">Content provenance baked in. Hardware and OS attest whether media is authentic or AI-generated, because they have to.</w:t>
      </w:r>
    </w:p>
    <w:p>
      <w:pPr>
        <w:pStyle w:val="ListParagraph"/>
        <w:numPr>
          <w:ilvl w:val="0"/>
          <w:numId w:val="2"/>
        </w:numPr>
        <w:spacing w:after="60"/>
      </w:pPr>
      <w:r>
        <w:t xml:space="preserve">Self-healing endpoints. Devices that detect, diagnose, and remediate their own faults — exactly the territory ARIA is built to own.</w:t>
      </w:r>
    </w:p>
    <w:p>
      <w:r>
        <w:br w:type="page"/>
      </w:r>
    </w:p>
    <w:p>
      <w:pPr>
        <w:pStyle w:val="Heading1"/>
      </w:pPr>
      <w:r>
        <w:t xml:space="preserve">Part 2 — Hardware Requirements (the "blueprint")</w:t>
      </w:r>
    </w:p>
    <w:p>
      <w:pPr>
        <w:spacing w:after="120"/>
      </w:pPr>
      <w:r>
        <w:t xml:space="preserve">A representative business endpoint across the forecast window. Treat the 2030 column as what you should be quoting clients on new purchases today; the 2040+ column is where to point long-range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Component</w:t>
            </w:r>
          </w:p>
        </w:tc>
        <w:tc>
          <w:tcPr>
            <w:tcW w:type="dxa" w:w="33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~2030 (quote this now)</w:t>
            </w:r>
          </w:p>
        </w:tc>
        <w:tc>
          <w:tcPr>
            <w:tcW w:type="dxa" w:w="33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2040+ (plan for this)</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sz w:val="18"/>
                <w:szCs w:val="18"/>
              </w:rPr>
              <w:t xml:space="preserve">Processor</w:t>
            </w:r>
          </w:p>
        </w:tc>
        <w:tc>
          <w:tcPr>
            <w:tcW w:type="dxa" w:w="33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sz w:val="18"/>
                <w:szCs w:val="18"/>
              </w:rPr>
              <w:t xml:space="preserve">Heterogeneous SoC: CPU (hybrid P+E cores) + integrated GPU + NPU</w:t>
            </w:r>
          </w:p>
        </w:tc>
        <w:tc>
          <w:tcPr>
            <w:tcW w:type="dxa" w:w="33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sz w:val="18"/>
                <w:szCs w:val="18"/>
              </w:rPr>
              <w:t xml:space="preserve">Tightly integrated CPU/GPU/NPU on one package; possible memory-on-substrate</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bCs/>
                <w:sz w:val="18"/>
                <w:szCs w:val="18"/>
              </w:rPr>
              <w:t xml:space="preserve">AI accelerator</w:t>
            </w:r>
          </w:p>
        </w:tc>
        <w:tc>
          <w:tcPr>
            <w:tcW w:type="dxa" w:w="33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sz w:val="18"/>
                <w:szCs w:val="18"/>
              </w:rPr>
              <w:t xml:space="preserve">NPU, 40–100+ TOPS, required for OS AI features</w:t>
            </w:r>
          </w:p>
        </w:tc>
        <w:tc>
          <w:tcPr>
            <w:tcW w:type="dxa" w:w="33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sz w:val="18"/>
                <w:szCs w:val="18"/>
              </w:rPr>
              <w:t xml:space="preserve">NPU central; on-device models the norm; possible neuromorphic co-processor</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sz w:val="18"/>
                <w:szCs w:val="18"/>
              </w:rPr>
              <w:t xml:space="preserve">Memory (RAM)</w:t>
            </w:r>
          </w:p>
        </w:tc>
        <w:tc>
          <w:tcPr>
            <w:tcW w:type="dxa" w:w="33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sz w:val="18"/>
                <w:szCs w:val="18"/>
              </w:rPr>
              <w:t xml:space="preserve">16–32 GB minimum; often soldered/on-package</w:t>
            </w:r>
          </w:p>
        </w:tc>
        <w:tc>
          <w:tcPr>
            <w:tcW w:type="dxa" w:w="33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sz w:val="18"/>
                <w:szCs w:val="18"/>
              </w:rPr>
              <w:t xml:space="preserve">32–64 GB; increasingly non-upgradeable; unified memory architectures</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bCs/>
                <w:sz w:val="18"/>
                <w:szCs w:val="18"/>
              </w:rPr>
              <w:t xml:space="preserve">Storage</w:t>
            </w:r>
          </w:p>
        </w:tc>
        <w:tc>
          <w:tcPr>
            <w:tcW w:type="dxa" w:w="33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sz w:val="18"/>
                <w:szCs w:val="18"/>
              </w:rPr>
              <w:t xml:space="preserve">512 GB–2 TB NVMe SSD</w:t>
            </w:r>
          </w:p>
        </w:tc>
        <w:tc>
          <w:tcPr>
            <w:tcW w:type="dxa" w:w="33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sz w:val="18"/>
                <w:szCs w:val="18"/>
              </w:rPr>
              <w:t xml:space="preserve">Multi-TB NVMe; some soldered; cloud-tiered by default</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sz w:val="18"/>
                <w:szCs w:val="18"/>
              </w:rPr>
              <w:t xml:space="preserve">Process node</w:t>
            </w:r>
          </w:p>
        </w:tc>
        <w:tc>
          <w:tcPr>
            <w:tcW w:type="dxa" w:w="33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sz w:val="18"/>
                <w:szCs w:val="18"/>
              </w:rPr>
              <w:t xml:space="preserve">3nm–2nm</w:t>
            </w:r>
          </w:p>
        </w:tc>
        <w:tc>
          <w:tcPr>
            <w:tcW w:type="dxa" w:w="33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sz w:val="18"/>
                <w:szCs w:val="18"/>
              </w:rPr>
              <w:t xml:space="preserve">Sub-2nm + advanced 3D packaging / chiplets</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bCs/>
                <w:sz w:val="18"/>
                <w:szCs w:val="18"/>
              </w:rPr>
              <w:t xml:space="preserve">Security chip</w:t>
            </w:r>
          </w:p>
        </w:tc>
        <w:tc>
          <w:tcPr>
            <w:tcW w:type="dxa" w:w="33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sz w:val="18"/>
                <w:szCs w:val="18"/>
              </w:rPr>
              <w:t xml:space="preserve">TPM 2.0 / secure enclave; hardware root of trust</w:t>
            </w:r>
          </w:p>
        </w:tc>
        <w:tc>
          <w:tcPr>
            <w:tcW w:type="dxa" w:w="33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sz w:val="18"/>
                <w:szCs w:val="18"/>
              </w:rPr>
              <w:t xml:space="preserve">Hardware-bound passkeys; PQC-capable crypto engine</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sz w:val="18"/>
                <w:szCs w:val="18"/>
              </w:rPr>
              <w:t xml:space="preserve">Connectivity</w:t>
            </w:r>
          </w:p>
        </w:tc>
        <w:tc>
          <w:tcPr>
            <w:tcW w:type="dxa" w:w="33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sz w:val="18"/>
                <w:szCs w:val="18"/>
              </w:rPr>
              <w:t xml:space="preserve">Wi-Fi 6E/7, Bluetooth 5.x, optional 5G eSIM</w:t>
            </w:r>
          </w:p>
        </w:tc>
        <w:tc>
          <w:tcPr>
            <w:tcW w:type="dxa" w:w="33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sz w:val="18"/>
                <w:szCs w:val="18"/>
              </w:rPr>
              <w:t xml:space="preserve">Wi-Fi 8, ubiquitous cellular, edge-node handoff</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bCs/>
                <w:sz w:val="18"/>
                <w:szCs w:val="18"/>
              </w:rPr>
              <w:t xml:space="preserve">Display / IO</w:t>
            </w:r>
          </w:p>
        </w:tc>
        <w:tc>
          <w:tcPr>
            <w:tcW w:type="dxa" w:w="33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sz w:val="18"/>
                <w:szCs w:val="18"/>
              </w:rPr>
              <w:t xml:space="preserve">Thunderbolt/USB4, HDR displays</w:t>
            </w:r>
          </w:p>
        </w:tc>
        <w:tc>
          <w:tcPr>
            <w:tcW w:type="dxa" w:w="33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sz w:val="18"/>
                <w:szCs w:val="18"/>
              </w:rPr>
              <w:t xml:space="preserve">AR/wearable output options alongside traditional displays</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sz w:val="18"/>
                <w:szCs w:val="18"/>
              </w:rPr>
              <w:t xml:space="preserve">Power</w:t>
            </w:r>
          </w:p>
        </w:tc>
        <w:tc>
          <w:tcPr>
            <w:tcW w:type="dxa" w:w="33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sz w:val="18"/>
                <w:szCs w:val="18"/>
              </w:rPr>
              <w:t xml:space="preserve">65–100W USB-C PD</w:t>
            </w:r>
          </w:p>
        </w:tc>
        <w:tc>
          <w:tcPr>
            <w:tcW w:type="dxa" w:w="33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sz w:val="18"/>
                <w:szCs w:val="18"/>
              </w:rPr>
              <w:t xml:space="preserve">Higher efficiency per watt; longer battery; possible new battery chemistries</w:t>
            </w:r>
          </w:p>
        </w:tc>
      </w:tr>
    </w:tbl>
    <w:p>
      <w:pPr>
        <w:pStyle w:val="Heading2"/>
      </w:pPr>
      <w:r>
        <w:t xml:space="preserve">Server / infrastructure side</w:t>
      </w:r>
    </w:p>
    <w:p>
      <w:pPr>
        <w:pStyle w:val="ListParagraph"/>
        <w:numPr>
          <w:ilvl w:val="0"/>
          <w:numId w:val="2"/>
        </w:numPr>
        <w:spacing w:after="60"/>
      </w:pPr>
      <w:r>
        <w:t xml:space="preserve">GPU/accelerator-dense servers for AI workloads — even small businesses will run inference locally for privacy.</w:t>
      </w:r>
    </w:p>
    <w:p>
      <w:pPr>
        <w:pStyle w:val="ListParagraph"/>
        <w:numPr>
          <w:ilvl w:val="0"/>
          <w:numId w:val="2"/>
        </w:numPr>
        <w:spacing w:after="60"/>
      </w:pPr>
      <w:r>
        <w:t xml:space="preserve">Hyperscale-style custom silicon trickles down; expect more ARM-based and purpose-built server chips.</w:t>
      </w:r>
    </w:p>
    <w:p>
      <w:pPr>
        <w:pStyle w:val="ListParagraph"/>
        <w:numPr>
          <w:ilvl w:val="0"/>
          <w:numId w:val="2"/>
        </w:numPr>
        <w:spacing w:after="60"/>
      </w:pPr>
      <w:r>
        <w:t xml:space="preserve">Edge compute nodes on-premise to reduce latency and keep data local for compliance.</w:t>
      </w:r>
    </w:p>
    <w:p>
      <w:pPr>
        <w:pStyle w:val="ListParagraph"/>
        <w:numPr>
          <w:ilvl w:val="0"/>
          <w:numId w:val="2"/>
        </w:numPr>
        <w:spacing w:after="60"/>
      </w:pPr>
      <w:r>
        <w:t xml:space="preserve">Liquid cooling moves from data centers toward high-density on-prem racks.</w:t>
      </w:r>
    </w:p>
    <w:p>
      <w:r>
        <w:br w:type="page"/>
      </w:r>
    </w:p>
    <w:p>
      <w:pPr>
        <w:pStyle w:val="Heading1"/>
      </w:pPr>
      <w:r>
        <w:t xml:space="preserve">Part 3 — Software Requirements</w:t>
      </w:r>
    </w:p>
    <w:p>
      <w:pPr>
        <w:pStyle w:val="ListParagraph"/>
        <w:numPr>
          <w:ilvl w:val="0"/>
          <w:numId w:val="2"/>
        </w:numPr>
        <w:spacing w:after="60"/>
      </w:pPr>
      <w:r>
        <w:t xml:space="preserve">Operating systems: Windows and macOS persist and stay dominant in business; both become AI-native, assuming an NPU and shipping an embedded assistant. Expect a subscription/continuous-update model and tighter hardware coupling.</w:t>
      </w:r>
    </w:p>
    <w:p>
      <w:pPr>
        <w:pStyle w:val="ListParagraph"/>
        <w:numPr>
          <w:ilvl w:val="0"/>
          <w:numId w:val="2"/>
        </w:numPr>
        <w:spacing w:after="60"/>
      </w:pPr>
      <w:r>
        <w:t xml:space="preserve">Identity &amp; access: passwordless (passkeys/FIDO2), conditional access, and zero-trust become baseline, not premium.</w:t>
      </w:r>
    </w:p>
    <w:p>
      <w:pPr>
        <w:pStyle w:val="ListParagraph"/>
        <w:numPr>
          <w:ilvl w:val="0"/>
          <w:numId w:val="2"/>
        </w:numPr>
        <w:spacing w:after="60"/>
      </w:pPr>
      <w:r>
        <w:t xml:space="preserve">AI agent layer: an orchestration/governance layer for agents — permissions, audit, spend limits, kill switches. This barely exists in products today; it will be standard by 2030. (This is ARIA's lane.)</w:t>
      </w:r>
    </w:p>
    <w:p>
      <w:pPr>
        <w:pStyle w:val="ListParagraph"/>
        <w:numPr>
          <w:ilvl w:val="0"/>
          <w:numId w:val="2"/>
        </w:numPr>
        <w:spacing w:after="60"/>
      </w:pPr>
      <w:r>
        <w:t xml:space="preserve">Security stack: EDR/XDR with AI-driven detection, plus AI-specific protections (prompt-injection filtering, data-loss prevention for AI tools, shadow-AI discovery).</w:t>
      </w:r>
    </w:p>
    <w:p>
      <w:pPr>
        <w:pStyle w:val="ListParagraph"/>
        <w:numPr>
          <w:ilvl w:val="0"/>
          <w:numId w:val="2"/>
        </w:numPr>
        <w:spacing w:after="60"/>
      </w:pPr>
      <w:r>
        <w:t xml:space="preserve">Cryptography: post-quantum algorithms become a configuration requirement for long-lived sensitive data.</w:t>
      </w:r>
    </w:p>
    <w:p>
      <w:pPr>
        <w:pStyle w:val="ListParagraph"/>
        <w:numPr>
          <w:ilvl w:val="0"/>
          <w:numId w:val="2"/>
        </w:numPr>
        <w:spacing w:after="60"/>
      </w:pPr>
      <w:r>
        <w:t xml:space="preserve">Management: cloud-native MDM/RMM (Intune-class) managing a mix of PCs, mobiles, and wearables under one policy plane.</w:t>
      </w:r>
    </w:p>
    <w:p>
      <w:pPr>
        <w:pStyle w:val="ListParagraph"/>
        <w:numPr>
          <w:ilvl w:val="0"/>
          <w:numId w:val="2"/>
        </w:numPr>
        <w:spacing w:after="60"/>
      </w:pPr>
      <w:r>
        <w:t xml:space="preserve">Content authenticity: provenance/watermarking standards (e.g., C2PA-style) embedded in OS and creative apps.</w:t>
      </w:r>
    </w:p>
    <w:p>
      <w:pPr>
        <w:pStyle w:val="ListParagraph"/>
        <w:numPr>
          <w:ilvl w:val="0"/>
          <w:numId w:val="2"/>
        </w:numPr>
        <w:spacing w:after="60"/>
      </w:pPr>
      <w:r>
        <w:t xml:space="preserve">Backup/DR: immutable, air-gapped, ransomware-resistant backups become the default expectation, not an upsell.</w:t>
      </w:r>
    </w:p>
    <w:p>
      <w:pPr>
        <w:pStyle w:val="Heading1"/>
      </w:pPr>
      <w:r>
        <w:t xml:space="preserve">Part 4 — Environmental &amp; Operational Requirements</w:t>
      </w:r>
    </w:p>
    <w:p>
      <w:pPr>
        <w:spacing w:after="120"/>
      </w:pPr>
      <w:r>
        <w:t xml:space="preserve">"What it needs to run" beyond the box itself — the part clients forget until it fails.</w:t>
      </w:r>
    </w:p>
    <w:p>
      <w:pPr>
        <w:pStyle w:val="ListParagraph"/>
        <w:numPr>
          <w:ilvl w:val="0"/>
          <w:numId w:val="2"/>
        </w:numPr>
        <w:spacing w:after="60"/>
      </w:pPr>
      <w:r>
        <w:t xml:space="preserve">Power: clean, conditioned power; UPS on anything that matters; rising wattage for AI-dense hardware means circuit capacity planning.</w:t>
      </w:r>
    </w:p>
    <w:p>
      <w:pPr>
        <w:pStyle w:val="ListParagraph"/>
        <w:numPr>
          <w:ilvl w:val="0"/>
          <w:numId w:val="2"/>
        </w:numPr>
        <w:spacing w:after="60"/>
      </w:pPr>
      <w:r>
        <w:t xml:space="preserve">Cooling &amp; ventilation: AI workloads run hot. On-prem inference and GPU servers need real thermal planning; liquid cooling for high density.</w:t>
      </w:r>
    </w:p>
    <w:p>
      <w:pPr>
        <w:pStyle w:val="ListParagraph"/>
        <w:numPr>
          <w:ilvl w:val="0"/>
          <w:numId w:val="2"/>
        </w:numPr>
        <w:spacing w:after="60"/>
      </w:pPr>
      <w:r>
        <w:t xml:space="preserve">Network: high-bandwidth, low-latency wired backbone (multi-gig / 10GbE for servers), redundant internet, and segmentation (VLANs) for security and IoT isolation.</w:t>
      </w:r>
    </w:p>
    <w:p>
      <w:pPr>
        <w:pStyle w:val="ListParagraph"/>
        <w:numPr>
          <w:ilvl w:val="0"/>
          <w:numId w:val="2"/>
        </w:numPr>
        <w:spacing w:after="60"/>
      </w:pPr>
      <w:r>
        <w:t xml:space="preserve">Connectivity redundancy: failover internet (second ISP or cellular) as edge/agentic workloads make downtime more costly.</w:t>
      </w:r>
    </w:p>
    <w:p>
      <w:pPr>
        <w:pStyle w:val="ListParagraph"/>
        <w:numPr>
          <w:ilvl w:val="0"/>
          <w:numId w:val="2"/>
        </w:numPr>
        <w:spacing w:after="60"/>
      </w:pPr>
      <w:r>
        <w:t xml:space="preserve">Physical security: server rooms, badge access, camera coverage — increasingly themselves networked attack surfaces.</w:t>
      </w:r>
    </w:p>
    <w:p>
      <w:pPr>
        <w:pStyle w:val="ListParagraph"/>
        <w:numPr>
          <w:ilvl w:val="0"/>
          <w:numId w:val="2"/>
        </w:numPr>
        <w:spacing w:after="60"/>
      </w:pPr>
      <w:r>
        <w:t xml:space="preserve">Environmental monitoring: temperature/humidity/leak/power sensors feeding the same alerting plane as the IT stack.</w:t>
      </w:r>
    </w:p>
    <w:p>
      <w:pPr>
        <w:pStyle w:val="ListParagraph"/>
        <w:numPr>
          <w:ilvl w:val="0"/>
          <w:numId w:val="2"/>
        </w:numPr>
        <w:spacing w:after="60"/>
      </w:pPr>
      <w:r>
        <w:t xml:space="preserve">Sustainability &amp; e-waste: energy efficiency reporting and certified secure disposal become compliance and ESG line items, especially for your enterprise and government targets.</w:t>
      </w:r>
    </w:p>
    <w:p>
      <w:pPr>
        <w:pStyle w:val="ListParagraph"/>
        <w:numPr>
          <w:ilvl w:val="0"/>
          <w:numId w:val="2"/>
        </w:numPr>
        <w:spacing w:after="60"/>
      </w:pPr>
      <w:r>
        <w:t xml:space="preserve">Data residency: physical location of data matters for compliance (PHIPA, GDPR-style rules) — drives where servers and edge nodes physically sit.</w:t>
      </w:r>
    </w:p>
    <w:p>
      <w:r>
        <w:br w:type="page"/>
      </w:r>
    </w:p>
    <w:p>
      <w:pPr>
        <w:pStyle w:val="Heading1"/>
      </w:pPr>
      <w:r>
        <w:t xml:space="preserve">Part 5 — The 120 Support Calls (Sorted Common → Rare → Coming)</w:t>
      </w:r>
    </w:p>
    <w:p>
      <w:pPr>
        <w:spacing w:after="120"/>
      </w:pPr>
      <w:r>
        <w:rPr>
          <w:i/>
          <w:iCs/>
          <w:sz w:val="18"/>
          <w:szCs w:val="18"/>
        </w:rPr>
        <w:t xml:space="preserve">Legend — Tier: L1 = helpdesk/first-line, L2 = escalated/technician, L3 = senior/engineering, Field = on-site. Auto?: can ARIA handle it autonomously? Full = end-to-end, Partial = ARIA does triage + common fixes and escalates the rest, No = human-led.</w:t>
      </w:r>
    </w:p>
    <w:p>
      <w:pPr>
        <w:spacing w:after="120"/>
      </w:pPr>
      <w:r>
        <w:rPr>
          <w:sz w:val="18"/>
          <w:szCs w:val="18"/>
        </w:rPr>
        <w:t xml:space="preserve">Use the Auto? column to build pricing: bundle the Full/Partial common calls into a flat managed tier (high margin, ARIA does the work), and bill L3/Field/No calls as premium project hours.</w:t>
      </w:r>
    </w:p>
    <w:p>
      <w:pPr>
        <w:pStyle w:val="Heading2"/>
      </w:pPr>
      <w:r>
        <w:t xml:space="preserve">Tier 1 — Common Calls (the daily bread, ~70%+ of ticket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340"/>
        <w:gridCol w:w="1900"/>
        <w:gridCol w:w="1500"/>
      </w:tblGrid>
      <w:tr>
        <w:trPr>
          <w:tblHeader/>
        </w:trPr>
        <w:tc>
          <w:tcPr>
            <w:tcW w:type="dxa" w:w="6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w:t>
            </w:r>
          </w:p>
        </w:tc>
        <w:tc>
          <w:tcPr>
            <w:tcW w:type="dxa" w:w="5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Call / Symptom</w:t>
            </w:r>
          </w:p>
        </w:tc>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Tier</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Auto?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"I forgot my password / locked out of my account"</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D32"/>
                <w:sz w:val="18"/>
                <w:szCs w:val="18"/>
              </w:rPr>
              <w:t xml:space="preserve">Full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2</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"I can't log in / MFA isn't working / lost my authenticator"</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3</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"My computer is slow today"</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D32"/>
                <w:sz w:val="18"/>
                <w:szCs w:val="18"/>
              </w:rPr>
              <w:t xml:space="preserve">Full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4</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"The internet / Wi-Fi is down"</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5</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"I can't connect to the VPN"</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6</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"Outlook won't send/receive / email stuck in outbox"</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7</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"My printer won't print / printer offline"</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8</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"The application keeps crashing / freezing"</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9</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"My screen is frozen / blue screen / black screen"</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10</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"I accidentally deleted a file / need a file restored"</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11</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"I need access to a shared drive / folder / SharePoint site"</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D32"/>
                <w:sz w:val="18"/>
                <w:szCs w:val="18"/>
              </w:rPr>
              <w:t xml:space="preserve">Full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12</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"My computer won't turn on"</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Field</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13</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"New employee onboarding — set up accounts, laptop, email"</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14</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"Offboarding — disable a departed employee's access"</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bCs/>
                <w:color w:val="2E7D32"/>
                <w:sz w:val="18"/>
                <w:szCs w:val="18"/>
              </w:rPr>
              <w:t xml:space="preserve">Full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15</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"I need software installed (Adobe, Zoom, line-of-business app)"</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16</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"My email password expired / keeps asking for credentials"</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bCs/>
                <w:color w:val="2E7D32"/>
                <w:sz w:val="18"/>
                <w:szCs w:val="18"/>
              </w:rPr>
              <w:t xml:space="preserve">Full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17</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"Teams/Zoom audio or video isn't working in my meeting"</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18</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"I got a suspicious / phishing email — is it real?"</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19</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"My screen resolution / display / second monitor is wrong"</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20</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"I can't access a website / it says my connection isn't secure"</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21</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"Password reset for a third-party SaaS portal"</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D32"/>
                <w:sz w:val="18"/>
                <w:szCs w:val="18"/>
              </w:rPr>
              <w:t xml:space="preserve">Full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22</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"My mouse / keyboard / webcam stopped working"</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23</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"Outlook calendar / shared mailbox isn't syncing"</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24</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"I'm out of disk space / 'storage full' warning"</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bCs/>
                <w:color w:val="2E7D32"/>
                <w:sz w:val="18"/>
                <w:szCs w:val="18"/>
              </w:rPr>
              <w:t xml:space="preserve">Full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25</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"Windows / macOS update failed or is stuck"</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26</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"My files are syncing slowly / OneDrive / Dropbox conflict"</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27</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"I need a distribution list / group email created or changed"</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D32"/>
                <w:sz w:val="18"/>
                <w:szCs w:val="18"/>
              </w:rPr>
              <w:t xml:space="preserve">Full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28</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"Phone / softphone / VoIP not registering"</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29</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"Spam is flooding my inbox"</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30</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"Browser is full of pop-ups / homepage changed (adware)"</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31</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"I need to share a large file externally"</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D32"/>
                <w:sz w:val="18"/>
                <w:szCs w:val="18"/>
              </w:rPr>
              <w:t xml:space="preserve">Full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32</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"My laptop battery drains fast / won't charge"</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Field</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33</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"Application license expired / 'unlicensed product' banner"</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34</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"I can't scan to email / scan-to-folder broke"</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35</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"Two-factor / SSO push not arriving on my phone"</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36</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"Mapped network drive disconnected / red X"</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bCs/>
                <w:color w:val="2E7D32"/>
                <w:sz w:val="18"/>
                <w:szCs w:val="18"/>
              </w:rPr>
              <w:t xml:space="preserve">Full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37</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"Document is locked 'for editing by another user'"</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38</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"My PC restarted on its own / keeps rebooting"</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39</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"I need help with a formula / feature in Excel/Word"</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D32"/>
                <w:sz w:val="18"/>
                <w:szCs w:val="18"/>
              </w:rPr>
              <w:t xml:space="preserve">Full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40</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"Antivirus / security agent is flagging a file"</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41</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"Set up email / apps on my new phone"</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42</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"I'm getting a certificate / 'not trusted' error"</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43</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"My account is sending spam / I think I'm hacked"</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44</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"Need a guest/visitor Wi-Fi password"</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bCs/>
                <w:color w:val="2E7D32"/>
                <w:sz w:val="18"/>
                <w:szCs w:val="18"/>
              </w:rPr>
              <w:t xml:space="preserve">Full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45</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"Remote desktop / RDP session won't connect"</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bl>
    <w:p>
      <w:pPr>
        <w:pStyle w:val="Heading2"/>
      </w:pPr>
      <w:r>
        <w:t xml:space="preserve">Tier 2 — Normal Calls (regular project &amp; infrastructure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340"/>
        <w:gridCol w:w="1900"/>
        <w:gridCol w:w="1500"/>
      </w:tblGrid>
      <w:tr>
        <w:trPr>
          <w:tblHeader/>
        </w:trPr>
        <w:tc>
          <w:tcPr>
            <w:tcW w:type="dxa" w:w="6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w:t>
            </w:r>
          </w:p>
        </w:tc>
        <w:tc>
          <w:tcPr>
            <w:tcW w:type="dxa" w:w="5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Call / Symptom</w:t>
            </w:r>
          </w:p>
        </w:tc>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Tier</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Auto?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46</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"Migrate me to a new laptop — move all my files and settings"</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47</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"Set up a new printer / multifunction device on the network"</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Field</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48</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"Server / file share is down for the whole office"</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49</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"Email deliverability — our messages go to clients' spam"</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50</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"Set up / troubleshoot a conference room AV system"</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Field</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51</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"Slow network performance across the whole site"</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52</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"Recover data from a failed / dead hard drive"</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53</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"Configure backup / verify backups are running"</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54</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"Restore from backup after data loss or ransomware"</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55</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"Set up a new user with role-based permissions (RBAC)"</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56</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"Onboard a new branch office / set up the network"</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57</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"Configure or replace a firewall / router"</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58</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"VPN works for some users but not others"</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59</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"Set up MFA / conditional access org-wide"</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60</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"Microsoft 365 / Google Workspace tenant migration"</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61</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"Configure DNS / MX / SPF / DKIM / DMARC records"</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62</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"Set up a new SaaS app with SSO integration"</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63</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"Domain / SSL certificate renewal and installation"</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64</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"Patch management — roll out updates across all endpoints"</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D32"/>
                <w:sz w:val="18"/>
                <w:szCs w:val="18"/>
              </w:rPr>
              <w:t xml:space="preserve">Full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65</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"Set up monitoring / alerting for servers and devices"</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66</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"License audit / right-sizing software subscriptions"</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67</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"Configure mobile device management (MDM) / Intune"</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68</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"Set up a shared mailbox / resource calendar"</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D32"/>
                <w:sz w:val="18"/>
                <w:szCs w:val="18"/>
              </w:rPr>
              <w:t xml:space="preserve">Full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69</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"Network printer queue management for the whole floor"</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70</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"Application performance is degraded (database / ERP / CRM)"</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71</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"Set up remote/hybrid worker — secure home access"</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72</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"Decommission old hardware securely (data wipe + disposal)"</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73</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"Set up / migrate a phone system (VoIP / UCaaS)"</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74</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"Recurring outage — intermittent connectivity nobody can pin down"</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75</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"Security incident — investigate suspicious login / breach"</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76</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"Compliance request — produce audit logs / access reports"</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D32"/>
                <w:sz w:val="18"/>
                <w:szCs w:val="18"/>
              </w:rPr>
              <w:t xml:space="preserve">Full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77</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"Set up disaster recovery / business continuity plan"</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78</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"Cloud cost is too high — optimize Azure/AWS/M365 spend"</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79</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"Migrate on-prem server to the cloud"</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80</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"Set up a VLAN / segment the network for security"</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888888"/>
                <w:sz w:val="18"/>
                <w:szCs w:val="18"/>
              </w:rPr>
              <w:t xml:space="preserve">No</w:t>
            </w:r>
          </w:p>
        </w:tc>
      </w:tr>
    </w:tbl>
    <w:p>
      <w:pPr>
        <w:pStyle w:val="Heading2"/>
      </w:pPr>
      <w:r>
        <w:t xml:space="preserve">Tier 3 — Rare Calls (high-severity, high-bill, low-frequency)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340"/>
        <w:gridCol w:w="1900"/>
        <w:gridCol w:w="1500"/>
      </w:tblGrid>
      <w:tr>
        <w:trPr>
          <w:tblHeader/>
        </w:trPr>
        <w:tc>
          <w:tcPr>
            <w:tcW w:type="dxa" w:w="6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w:t>
            </w:r>
          </w:p>
        </w:tc>
        <w:tc>
          <w:tcPr>
            <w:tcW w:type="dxa" w:w="5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Call / Symptom</w:t>
            </w:r>
          </w:p>
        </w:tc>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Tier</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Auto?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81</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"Whole-site power event fried equipment — rebuild infrastructure"</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Field</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82</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"Active ransomware encryption in progress — contain it now"</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83</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"Legal hold / e-discovery — preserve and export specific data"</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84</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"Forensic investigation after insider data theft"</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85</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"Merger/acquisition — integrate two companies' IT environments"</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86</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"Migrate a legacy / end-of-life application nobody documented"</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87</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"Recover from a failed cloud migration / rollback"</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88</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"Domain controller / Active Directory corruption"</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89</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"Email account compromise leading to wire-fraud (BEC)"</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90</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"Physical relocation — move the entire office IT"</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Field</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91</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"Set up an air-gapped / isolated secure environment"</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92</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"Regulatory audit (SOC 2 / HIPAA / PHIPA / PCI) evidence package"</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93</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"Recover deleted M365/Google tenant or expired subscription data"</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94</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"Reverse a misconfigured group policy that broke every PC"</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95</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"Decrypt / unlock BitLocker with lost recovery key"</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96</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"Custom integration between two business systems via API"</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97</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"Suspected nation-state / advanced persistent threat (APT)"</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98</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"Hardware sourced overseas — firmware / supply-chain trust issue"</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99</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"IoT / building-system (HVAC, badge readers, cameras) breach"</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100</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"Total environment rebuild after catastrophic failure"</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bl>
    <w:p>
      <w:pPr>
        <w:pStyle w:val="Heading2"/>
      </w:pPr>
      <w:r>
        <w:t xml:space="preserve">Tier 4 — Coming Calls (not common today — what you didn't mention because it isn't here yet)</w:t>
      </w:r>
    </w:p>
    <w:p>
      <w:pPr>
        <w:spacing w:after="120"/>
      </w:pPr>
      <w:r>
        <w:t xml:space="preserve">These are the calls the next 30 years create. Most don't appear in a 2025 ticket queue. Building competence and an ARIA playbook for these before competitors do is how you win the AI-era MSP market — and several map directly to premium retainers in your target verticals (finance, healthcare,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340"/>
        <w:gridCol w:w="1900"/>
        <w:gridCol w:w="1500"/>
      </w:tblGrid>
      <w:tr>
        <w:trPr>
          <w:tblHeader/>
        </w:trPr>
        <w:tc>
          <w:tcPr>
            <w:tcW w:type="dxa" w:w="6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w:t>
            </w:r>
          </w:p>
        </w:tc>
        <w:tc>
          <w:tcPr>
            <w:tcW w:type="dxa" w:w="5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Call / Symptom</w:t>
            </w:r>
          </w:p>
        </w:tc>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Tier</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Auto?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101</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"My AI agent / copilot did something wrong — undo it / explain it"</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102</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"AI assistant has too much access — scope down its permissions"</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103</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"Prompt-injection / data-leak through an AI tool"</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104</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"Our chatbot is hallucinating answers to customers"</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105</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"Set up / govern a local LLM so data never leaves the building"</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106</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"Deepfake voice/video impersonating an exec authorized a payment"</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107</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"AI-written code shipped a vulnerability — audit it"</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108</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"Shadow AI — staff using unapproved AI tools with company data"</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109</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"Passkey / passwordless login broke — recover access"</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110</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"Quantum-safe encryption migration (PQC) for sensitive data"</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111</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"Smart glasses / AR headset won't connect to corporate apps"</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Field</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112</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"AI agent racked up a huge cloud/API bill overnight"</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113</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"Verify this content is authentic, not AI-generated (provenance)"</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114</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"Neural / wearable input device pairing and calibration"</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Field</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115</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"On-device AI (NPU) model update failed / model drift"</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116</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"Autonomous workflow agent stuck in a loop — kill switch"</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bCs/>
                <w:color w:val="2E7D32"/>
                <w:sz w:val="18"/>
                <w:szCs w:val="18"/>
              </w:rPr>
              <w:t xml:space="preserve">Full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117</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"AI data-residency / sovereignty compliance for a new region"</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118</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"Biometric auth (face/fingerprint) locked me out"</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L1</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119</w:t>
            </w:r>
          </w:p>
        </w:tc>
        <w:tc>
          <w:tcPr>
            <w:tcW w:type="dxa" w:w="5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"eSIM / always-connected PC cellular provisioning"</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L2</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B8860B"/>
                <w:sz w:val="18"/>
                <w:szCs w:val="18"/>
              </w:rPr>
              <w:t xml:space="preserve">Partial</w:t>
            </w:r>
          </w:p>
        </w:tc>
      </w:tr>
      <w:tr>
        <w:tc>
          <w:tcPr>
            <w:tcW w:type="dxa" w:w="6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120</w:t>
            </w:r>
          </w:p>
        </w:tc>
        <w:tc>
          <w:tcPr>
            <w:tcW w:type="dxa" w:w="5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"Robot / drone / automated device on the network went rogue"</w:t>
            </w:r>
          </w:p>
        </w:tc>
        <w:tc>
          <w:tcPr>
            <w:tcW w:type="dxa" w:w="1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8"/>
                <w:szCs w:val="18"/>
              </w:rPr>
              <w:t xml:space="preserve">L3</w:t>
            </w:r>
          </w:p>
        </w:tc>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b w:val="false"/>
                <w:bCs w:val="false"/>
                <w:color w:val="888888"/>
                <w:sz w:val="18"/>
                <w:szCs w:val="18"/>
              </w:rPr>
              <w:t xml:space="preserve">No</w:t>
            </w:r>
          </w:p>
        </w:tc>
      </w:tr>
    </w:tbl>
    <w:p>
      <w:r>
        <w:br w:type="page"/>
      </w:r>
    </w:p>
    <w:p>
      <w:pPr>
        <w:pStyle w:val="Heading1"/>
      </w:pPr>
      <w:r>
        <w:t xml:space="preserve">Part 6 — What to Do With This (Revenue Moves)</w:t>
      </w:r>
    </w:p>
    <w:p>
      <w:pPr>
        <w:spacing w:after="120"/>
      </w:pPr>
      <w:r>
        <w:t xml:space="preserve">Don't let this sit as a reference file. Three concrete actions:</w:t>
      </w:r>
    </w:p>
    <w:p>
      <w:pPr>
        <w:pStyle w:val="ListParagraph"/>
        <w:numPr>
          <w:ilvl w:val="0"/>
          <w:numId w:val="3"/>
        </w:numPr>
        <w:spacing w:after="80"/>
      </w:pPr>
      <w:r>
        <w:rPr>
          <w:b/>
          <w:bCs/>
        </w:rPr>
        <w:t xml:space="preserve">Publish a service catalog from the call tables. </w:t>
      </w:r>
      <w:r>
        <w:t xml:space="preserve">Turn Tiers 1–2 into fixed-price SKUs and a flat managed-services rate. Clients buy clarity; a published catalog closes faster than "it depends."</w:t>
      </w:r>
    </w:p>
    <w:p>
      <w:pPr>
        <w:pStyle w:val="ListParagraph"/>
        <w:numPr>
          <w:ilvl w:val="0"/>
          <w:numId w:val="3"/>
        </w:numPr>
        <w:spacing w:after="80"/>
      </w:pPr>
      <w:r>
        <w:rPr>
          <w:b/>
          <w:bCs/>
        </w:rPr>
        <w:t xml:space="preserve">Make ARIA's roadmap the Auto? column. </w:t>
      </w:r>
      <w:r>
        <w:t xml:space="preserve">Every "Partial" you push to "Full" is margin you keep. Prioritize the common calls first — they're the volume.</w:t>
      </w:r>
    </w:p>
    <w:p>
      <w:pPr>
        <w:pStyle w:val="ListParagraph"/>
        <w:numPr>
          <w:ilvl w:val="0"/>
          <w:numId w:val="3"/>
        </w:numPr>
        <w:spacing w:after="80"/>
      </w:pPr>
      <w:r>
        <w:rPr>
          <w:b/>
          <w:bCs/>
        </w:rPr>
        <w:t xml:space="preserve">Lead sales with Tier 4. </w:t>
      </w:r>
      <w:r>
        <w:t xml:space="preserve">AI governance, deepfake/BEC defense, passwordless migration, and PQC readiness are board-level fears in finance, healthcare, and legal. Position IIS as the firm already fluent in them. That's the differentiator that justifies $8K–$30K/month, not break-fix parity with every other MSP.</w:t>
      </w:r>
    </w:p>
    <w:p>
      <w:pPr>
        <w:spacing w:after="120"/>
      </w:pPr>
      <w:r>
        <w:rPr>
          <w:i/>
          <w:iCs/>
        </w:rPr>
        <w:t xml:space="preserve">One honest challenge: this was a broad research ask. It's valuable, but it's a planning asset, not a cash-generating one. The highest-leverage next step is to convert Tiers 1–2 into your actual published catalog and pricing this week — that's a direct line to closing contracts. Want me to build that catalog (SKUs + fixed prices + the managed-tier definition) as the follow-up?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Integrated IT Support Inc.  |  The Next 30 Years of Computing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2026-06-24T13:53:59.636Z</dcterms:created>
  <dcterms:modified xsi:type="dcterms:W3CDTF">2026-06-24T13:53:59.636Z</dcterms:modified>
</cp:coreProperties>
</file>

<file path=docProps/custom.xml><?xml version="1.0" encoding="utf-8"?>
<Properties xmlns="http://schemas.openxmlformats.org/officeDocument/2006/custom-properties" xmlns:vt="http://schemas.openxmlformats.org/officeDocument/2006/docPropsVTypes"/>
</file>