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295" w:rsidRDefault="00E23295">
      <w:r>
        <w:t>[Insert terms and conditions here where terms and conditions are the same]</w:t>
      </w:r>
    </w:p>
    <w:p w:rsidR="00E23295" w:rsidRDefault="00E23295">
      <w:r>
        <w:t>Additional text</w:t>
      </w:r>
    </w:p>
    <w:p w:rsidR="00E23295" w:rsidRDefault="00E23295">
      <w:r>
        <w:t>Additional text</w:t>
      </w:r>
    </w:p>
    <w:p w:rsidR="00E23295" w:rsidRDefault="00E23295">
      <w:r>
        <w:t>The company reassesses the useful lives and residual values of items of company at the end of each reporting period, in line with the accounting policy and IAS 16 Property, plant and equipment. These assessments are based on historic analysis, benchmarking, and the latest available and reliable information.</w:t>
      </w:r>
    </w:p>
    <w:p w:rsidR="00E23295" w:rsidRDefault="00E23295">
      <w:r>
        <w:t>The depreciation methods and average useful lives of company have been assessed and based on this analysis, the useful lives of networking equipment have been revised from  to  years. The impact of the change is a reduction in the annual depreciation charge for the current and future  years of R -. There was no change in the estimate of useful lives in 2013.</w:t>
      </w:r>
    </w:p>
    <w:p w:rsidR="00E23295" w:rsidRDefault="00E23295">
      <w:r>
        <w:t>Additional text</w:t>
      </w:r>
    </w:p>
    <w:p w:rsidR="00E23295" w:rsidRDefault="00E23295">
      <w:r>
        <w:t>Additional text</w:t>
      </w:r>
    </w:p>
    <w:p w:rsidR="00E23295" w:rsidRDefault="00E23295">
      <w:r>
        <w:t>Additional text</w:t>
      </w:r>
    </w:p>
    <w:p w:rsidR="00E23295" w:rsidRDefault="00E23295">
      <w:r>
        <w:t>The company's land and buildings are stated at revalued amounts, being the fair value at the date of revaluation, less any subsequent accumulated depreciation and accumulated impairment losses. Revaluations are performed every 3 years and in intervening years if the carrying amount of the land and buildings differs materially from their fair value.</w:t>
      </w:r>
    </w:p>
    <w:p w:rsidR="00E23295" w:rsidRDefault="00E23295">
      <w:r>
        <w:t>The fair value measurements as of  were performed by Messrs Botha and Rudd, independent valuers not related to the company. Messrs Botha and Rudd are members of the Institute of Valuers and they have the appropriate qualifications and recent experience in the fair value measurement of properties in the relevant locations.</w:t>
      </w:r>
    </w:p>
    <w:p w:rsidR="00E23295" w:rsidRDefault="00E23295">
      <w:r>
        <w:t>Refer to note   for specific details regarding the valuation of the land and buildings.</w:t>
      </w:r>
    </w:p>
    <w:p w:rsidR="00E23295" w:rsidRDefault="00E23295">
      <w:r>
        <w:t>Impairment indicators were identified relating to the production plant in Centurion. Difficult market conditions as well as the cost structure of a production machine at the plant did not allow the machine to operate profitably. As a result, the machine was tested for impairment by comparing the carrying amount to its recoverable amount. As a result, an impairment charge of R - (2013: R - ; 2012: R -) was recorded in other operating expenses in profit or loss for the year. The recoverable amount of R - (2013: R - ; 2012: R -) was calculated on a value in use basis, using a real pre-tax discount rate of -% (2013: -% ; 2012: -%).</w:t>
      </w:r>
    </w:p>
    <w:p w:rsidR="00E23295" w:rsidRDefault="00E23295">
      <w:r>
        <w:t xml:space="preserve">A regulatory inspection conducted during the current year indicated that one of the products in the baby care range did not meet the regulatory requirements and standards during the manufacturing processes. Management conducted a feasibility study and determined that it would not be profitable to adjust the processes as the capital expenditure required to adjust the manufacturing machinery appropriately was disproportionately high. Three machines are involved in the process, of which two can be successfully integrated into other operations without incurring losses. One of the machines can only be used by the company in the manufacture of the specific product and an impairment test was consequently performed on that machine. The recoverable amount of the machinery was estimated as R - (2013: R - ; 2012: R -) and an impairment loss of R - (2013: R - ; 2012: R -) was recognised in operating profit. The recoverable amount was the machine's fair value less costs of disposal, which was categorised as level 2 in the fair value hierarchy. The market approach was applied, using quoted prices for similar machines, adjusted for differences between the machine and similar machines. The measurement reflects the price that would be received for the machine in its current location and condition. </w:t>
      </w:r>
    </w:p>
    <w:p w:rsidR="00E23295" w:rsidRDefault="00E23295">
      <w:r>
        <w:t>Additional text</w:t>
      </w:r>
    </w:p>
    <w:p w:rsidR="00E23295" w:rsidRDefault="00E23295">
      <w:r>
        <w:t>Additional text</w:t>
      </w:r>
    </w:p>
    <w:p w:rsidR="00E23295" w:rsidRDefault="00E23295">
      <w:r>
        <w:t>Additional text</w:t>
      </w:r>
    </w:p>
    <w:p w:rsidR="00E23295" w:rsidRDefault="00E23295">
      <w:r>
        <w:t>[Insert terms and conditions here where terms and conditions are the same]</w:t>
      </w:r>
    </w:p>
    <w:p w:rsidR="00E23295" w:rsidRDefault="00E23295">
      <w:r>
        <w:t>Additional text</w:t>
      </w:r>
    </w:p>
    <w:p w:rsidR="00E23295" w:rsidRDefault="00E23295">
      <w:r>
        <w:t>Additional text</w:t>
      </w:r>
    </w:p>
    <w:p w:rsidR="00E23295" w:rsidRDefault="00E23295"/>
    <w:p w:rsidR="00E23295" w:rsidRDefault="00E23295">
      <w:r>
        <w:t>Registers with details of land and buildings are available for inspection by shareholders or their duly authorised representatives at the registered office of the company. yyyyy</w:t>
      </w:r>
    </w:p>
    <w:p w:rsidR="00E23295" w:rsidRDefault="00E23295">
      <w:r>
        <w:t>Additional text</w:t>
      </w:r>
    </w:p>
    <w:p w:rsidR="00E23295" w:rsidRDefault="00E23295">
      <w:r>
        <w:t>Additional textxxx</w:t>
      </w:r>
    </w:p>
    <w:p w:rsidR="00E23295" w:rsidRDefault="00E23295">
      <w:r>
        <w:t>Additional text</w:t>
      </w:r>
    </w:p>
    <w:p w:rsidR="00E23295" w:rsidRDefault="00E23295"/>
    <w:p w:rsidR="00E23295" w:rsidRDefault="00E23295">
      <w:r>
        <w:t>[Describe asset and provide the remaining useful life]</w:t>
      </w:r>
    </w:p>
    <w:p w:rsidR="00E23295" w:rsidRDefault="00E23295">
      <w:r>
        <w:t>Additional text</w:t>
      </w:r>
    </w:p>
    <w:p w:rsidR="00E23295" w:rsidRDefault="00E23295">
      <w:r>
        <w:t>Additional text</w:t>
      </w:r>
    </w:p>
    <w:p w:rsidR="00E23295" w:rsidRDefault="00E23295">
      <w:r>
        <w:t>Used to secure (borrowings) (banking facilities) (other : specify) granted to the company of R - (2013: R - ; 2012: R -).- refer to note  .</w:t>
      </w:r>
    </w:p>
    <w:p w:rsidR="00E23295" w:rsidRDefault="00E23295">
      <w:r>
        <w:t>The effective date of the revaluations was . Revaluations were performed by an independent valuer, Mr Botha [specify qualifications], of Messrs Botha and Rudd. Botha and Rudd are not connected to the company and have recent experience in location and category of the investment property being valued.</w:t>
      </w:r>
    </w:p>
    <w:p w:rsidR="00E23295" w:rsidRDefault="00E23295">
      <w:r>
        <w:t>The valuation was based on open market value for existing use.</w:t>
      </w:r>
    </w:p>
    <w:p w:rsidR="00E23295" w:rsidRDefault="00E23295">
      <w:r>
        <w:t>For property, totaling R - (2013: R - ; 2012: R -), where there was a lack of comparable market data, the valuation was based on discounted cash flows. The following assumptions were used: Discount rate Other Other</w:t>
      </w:r>
    </w:p>
    <w:p w:rsidR="00E23295" w:rsidRDefault="00E23295">
      <w:r>
        <w:t>These assumptions are based on current market conditions.</w:t>
      </w:r>
    </w:p>
    <w:p w:rsidR="00E23295" w:rsidRDefault="00E23295">
      <w:r>
        <w:t>Explain why management assess useful life as indefinite</w:t>
      </w:r>
    </w:p>
    <w:p w:rsidR="00E23295" w:rsidRDefault="00E23295">
      <w:r>
        <w:t>[Explain any contractual commitments to obtain intangible assets.]</w:t>
      </w:r>
    </w:p>
    <w:p w:rsidR="00E23295" w:rsidRDefault="00E23295">
      <w:r>
        <w:t>Info</w:t>
      </w:r>
    </w:p>
    <w:p w:rsidR="00E23295" w:rsidRDefault="00E23295"/>
    <w:p w:rsidR="00E23295" w:rsidRDefault="00E23295">
      <w:r>
        <w:t>A (Proprietary) Limited, with a carrying value of R- has been used to secure borrowings granted to the company of R- (2013: R - ; 2012: R -).- refer to note  .</w:t>
      </w:r>
    </w:p>
    <w:p w:rsidR="00E23295" w:rsidRDefault="00E23295">
      <w:r>
        <w:t>B (Proprietary) Limited, with a carrying value of R- has been used to secure borrowings granted to the company of R- (2013: R - ; 2012: R -).- refer to note  .</w:t>
      </w:r>
    </w:p>
    <w:p w:rsidR="00E23295" w:rsidRDefault="00E23295">
      <w:r>
        <w:t>The subsidiary is unable to declare any dividends or repay its loans to the company as it is incorporated in XXX and that country’s exchange controls prohibit any foreign currency transactions.</w:t>
      </w:r>
    </w:p>
    <w:p w:rsidR="00E23295" w:rsidRDefault="00E23295">
      <w:r>
        <w:t>Additional text</w:t>
      </w:r>
    </w:p>
    <w:p w:rsidR="00E23295" w:rsidRDefault="00E23295">
      <w:r>
        <w:t>Additional text</w:t>
      </w:r>
    </w:p>
    <w:p w:rsidR="00E23295" w:rsidRDefault="00E23295">
      <w:r>
        <w:t>The end of the reporting period of ABC (Pty) Ltd is . It was impracticable to obtain financial statements as at December 31, 2014 because [explain why a different date than the parent company was used].</w:t>
      </w:r>
    </w:p>
    <w:p w:rsidR="00E23295" w:rsidRDefault="00E23295">
      <w:r>
        <w:t>The gain (loss) has been included in [Insert line item name] in comprehensive income.</w:t>
      </w:r>
    </w:p>
    <w:p w:rsidR="00E23295" w:rsidRDefault="00E23295">
      <w:r>
        <w:t>The financial statements presented are not consolidated financial statements as the entity qualifies for the consolidation exemption in IAS 27 Separate and Consolidated Financial Statements.</w:t>
      </w:r>
    </w:p>
    <w:p w:rsidR="00E23295" w:rsidRDefault="00E23295">
      <w:r>
        <w:t>The exemption is allowed provided that all of the following criteria are complied with:</w:t>
      </w:r>
    </w:p>
    <w:p w:rsidR="00E23295" w:rsidRDefault="00E23295">
      <w:r>
        <w:t>ŸThe entity is wholly owned or partially owned, where none of the other shareholder's object to the fact that consolidated financial statements are not prepared,</w:t>
      </w:r>
    </w:p>
    <w:p w:rsidR="00E23295" w:rsidRDefault="00E23295">
      <w:r>
        <w:t>ŸThe entity's debt or equity instruments are not traded in a public market,</w:t>
      </w:r>
    </w:p>
    <w:p w:rsidR="00E23295" w:rsidRDefault="00E23295">
      <w:r>
        <w:t>ŸThe entity did not file, and is not in the process of filing its financial statements with a securities commission or other regulatory organisation for the purpose of issuing any class of instrument in a public market, and</w:t>
      </w:r>
    </w:p>
    <w:p w:rsidR="00E23295" w:rsidRDefault="00E23295">
      <w:r>
        <w:t>ŸThe entity's ultimate or intermediary parent produces consolidated financial statements available for public use which comply with International Financial Reporting Standards.</w:t>
      </w:r>
    </w:p>
    <w:p w:rsidR="00E23295" w:rsidRDefault="00E23295">
      <w:r>
        <w:t xml:space="preserve">[Name of parent company who produces consolidated financial statements in accordance with IFRS], incorporated in South Africa, produces consolidated financial statements available for public use. These financial statements can be obtained from [address]. </w:t>
      </w:r>
    </w:p>
    <w:p w:rsidR="00E23295" w:rsidRDefault="00E23295">
      <w:r>
        <w:t>The country of incorporation and the principal place of business are the same in all cases, except for CD Ltd, which operates primarily in Ghana.</w:t>
      </w:r>
    </w:p>
    <w:p w:rsidR="00E23295" w:rsidRDefault="00E23295">
      <w:r>
        <w:t>The percentage ownership interest and the percentage voting rights of the non controlling interests were the same in all cases except for AB Ltd  where the voting rights were -%  (2013: -% ; 2012: -%)</w:t>
      </w:r>
    </w:p>
    <w:p w:rsidR="00E23295" w:rsidRDefault="00E23295"/>
    <w:p w:rsidR="00E23295" w:rsidRDefault="00E23295"/>
    <w:p w:rsidR="00E23295" w:rsidRDefault="00E23295">
      <w:r>
        <w:t>Info</w:t>
      </w:r>
    </w:p>
    <w:p w:rsidR="00E23295" w:rsidRDefault="00E23295">
      <w:r>
        <w:t>The StudHelp Trust is a consolidated structured entity of the company. The trust has been established to provide financial support to students in the medical sector whose parents have been lost to HIV (AIDS). The Trust is largely dependent on financial support from the private sector. However, the company is obligated to top up any shortfall of fees for the top 500 candidates who pass all subjects.</w:t>
      </w:r>
    </w:p>
    <w:p w:rsidR="00E23295" w:rsidRDefault="00E23295">
      <w:r>
        <w:t>The UHelp Trust is a consolidated structured entity of the company. The trust has been established to raise funds to research the fight against HIV(AIDS). The company is not obligated to provide financial support to the Trust. However, due to increasing difficulty in securing foreign investment, the company advanced a loan of R150 million to the Trust. The loan was provided to protect the Trust as the continued work is considered by the company to be a key component of it socio economic responsibility.</w:t>
      </w:r>
    </w:p>
    <w:p w:rsidR="00E23295" w:rsidRDefault="00E23295">
      <w:r>
        <w:t xml:space="preserve">The company has not provided any unobligatory financial support to consolidated structured entities in a manner which resulted in previously unconsolidated structured entities being consolidated. </w:t>
      </w:r>
    </w:p>
    <w:p w:rsidR="00E23295" w:rsidRDefault="00E23295">
      <w:r>
        <w:t>The company has no intentions to provide financial support to consolidated structured entities, except to the extent as disclosed above.</w:t>
      </w:r>
    </w:p>
    <w:p w:rsidR="00E23295" w:rsidRDefault="00E23295">
      <w:r>
        <w:t>Info</w:t>
      </w:r>
    </w:p>
    <w:p w:rsidR="00E23295" w:rsidRDefault="00E23295">
      <w:r>
        <w:t>The country of incorporation is the same as the principle place of business for all joint operations. The percentage voting rights is equal to the percentage ownership for all joint operations, except for JO3, where 60% voting rights are held.</w:t>
      </w:r>
    </w:p>
    <w:p w:rsidR="00E23295" w:rsidRDefault="00E23295">
      <w:r>
        <w:t>JO1 is a supplier of plastic casing, and is a strategic supplier of casing for the toys and gifts business units, providing the company with expertise in efficient manufacturing processes.</w:t>
      </w:r>
    </w:p>
    <w:p w:rsidR="00E23295" w:rsidRDefault="00E23295">
      <w:r>
        <w:t>Additional text</w:t>
      </w:r>
    </w:p>
    <w:p w:rsidR="00E23295" w:rsidRDefault="00E23295">
      <w:r>
        <w:t>Additional text</w:t>
      </w:r>
    </w:p>
    <w:p w:rsidR="00E23295" w:rsidRDefault="00E23295"/>
    <w:p w:rsidR="00E23295" w:rsidRDefault="00E23295">
      <w:r>
        <w:t>The following joint ventures are material to the company:</w:t>
      </w:r>
    </w:p>
    <w:p w:rsidR="00E23295" w:rsidRDefault="00E23295">
      <w:r>
        <w:t>The country of incorporation is the same as the principle place of business for all joint ventures. The percentage voting rights is equal to the percentage ownership for all joint ventures, except for JV3, where 60% voting rights are held.</w:t>
      </w:r>
    </w:p>
    <w:p w:rsidR="00E23295" w:rsidRDefault="00E23295">
      <w:r>
        <w:t>JV1 is a supplier of plastic casing, and is a strategic supplier of casing for the toys and gifts business units, providing the company with expertise in efficient manufacturing processes.</w:t>
      </w:r>
    </w:p>
    <w:p w:rsidR="00E23295" w:rsidRDefault="00E23295">
      <w:r>
        <w:t>Additional text</w:t>
      </w:r>
    </w:p>
    <w:p w:rsidR="00E23295" w:rsidRDefault="00E23295">
      <w:r>
        <w:t>Additional text</w:t>
      </w:r>
    </w:p>
    <w:p w:rsidR="00E23295" w:rsidRDefault="00E23295">
      <w:r>
        <w:t>Info</w:t>
      </w:r>
    </w:p>
    <w:p w:rsidR="00E23295" w:rsidRDefault="00E23295">
      <w:r>
        <w:t>JV2 is listed on the JSE. The fair value of the company's investment in JV2 was R XXX at the end of the reporting period. JV1 and JV3 are private companies, and accordingly there is no market price available for their shares.</w:t>
      </w:r>
    </w:p>
    <w:p w:rsidR="00E23295" w:rsidRDefault="00E23295"/>
    <w:p w:rsidR="00E23295" w:rsidRDefault="00E23295">
      <w:r>
        <w:t>Info</w:t>
      </w:r>
    </w:p>
    <w:p w:rsidR="00E23295" w:rsidRDefault="00E23295"/>
    <w:p w:rsidR="00E23295" w:rsidRDefault="00E23295">
      <w:r>
        <w:t>JV1 is unable to transfer cash dividends to the company as a result of contractual arrangements regulating the liquidity position of the joint venture.</w:t>
      </w:r>
    </w:p>
    <w:p w:rsidR="00E23295" w:rsidRDefault="00E23295">
      <w:r>
        <w:t>The end of the reporting period of [JV3] Ltd is . It was impracticable to obtain financial statements as at  because [explain why a different date than the group/company was used].</w:t>
      </w:r>
    </w:p>
    <w:p w:rsidR="00E23295" w:rsidRDefault="00E23295">
      <w:r>
        <w:t>The company has discontinued recognising its share of the losses of ASB (Proprietary) Limited, as the investment is held at R - (2013: R - ; 2012: R -) and the company has no obligation for any losses of the joint venture. The total unrecognised losses for the current year amount to R - (2013: R - ; 2012: R -).</w:t>
      </w:r>
    </w:p>
    <w:p w:rsidR="00E23295" w:rsidRDefault="00E23295">
      <w:r>
        <w:t>The accumulated unrecognised losses to date amount to R - (2013: R - ; 2012: R -).</w:t>
      </w:r>
    </w:p>
    <w:p w:rsidR="00E23295" w:rsidRDefault="00E23295">
      <w:r>
        <w:t>JVA (Proprietary) Limited, with a carrying value of R - has been used to secure  granted to the company of R - (2013: R - ; 2012: R -).- refer to note  .</w:t>
      </w:r>
    </w:p>
    <w:p w:rsidR="00E23295" w:rsidRDefault="00E23295">
      <w:r>
        <w:t>JVB (Proprietary) Limited, with a carrying value of R - has been used to secure .</w:t>
      </w:r>
    </w:p>
    <w:p w:rsidR="00E23295" w:rsidRDefault="00E23295">
      <w:r>
        <w:t>Refer to note   Commitments and note   Contingencies for details of commitments and contingencies related to joint ventures.</w:t>
      </w:r>
    </w:p>
    <w:p w:rsidR="00E23295" w:rsidRDefault="00E23295"/>
    <w:p w:rsidR="00E23295" w:rsidRDefault="00E23295">
      <w:r>
        <w:t>The following associates are material to the company:</w:t>
      </w:r>
    </w:p>
    <w:p w:rsidR="00E23295" w:rsidRDefault="00E23295">
      <w:r>
        <w:t>The country of incorporation is the same as the principle place of business for all associates. The percentage voting rights is equal to the percentage ownership for all associates, except for KLM Ltd, where 60% voting rights are held.</w:t>
      </w:r>
    </w:p>
    <w:p w:rsidR="00E23295" w:rsidRDefault="00E23295">
      <w:r>
        <w:t>ABC Ltd is a supplier of plastic casing, and is a strategic supplier of casing for the toys and gifts business units, providing the company with expertise in efficient manufacturing processes.</w:t>
      </w:r>
    </w:p>
    <w:p w:rsidR="00E23295" w:rsidRDefault="00E23295">
      <w:r>
        <w:t>Additional text</w:t>
      </w:r>
    </w:p>
    <w:p w:rsidR="00E23295" w:rsidRDefault="00E23295">
      <w:r>
        <w:t>Additional text</w:t>
      </w:r>
    </w:p>
    <w:p w:rsidR="00E23295" w:rsidRDefault="00E23295">
      <w:r>
        <w:t>Info</w:t>
      </w:r>
    </w:p>
    <w:p w:rsidR="00E23295" w:rsidRDefault="00E23295"/>
    <w:p w:rsidR="00E23295" w:rsidRDefault="00E23295">
      <w:r>
        <w:t>The end of the reporting year of Authoring tool demo is company. It was impracticable to obtain financial statements as at December 31, 2014 because [explain why a different date than the company was used].</w:t>
      </w:r>
    </w:p>
    <w:p w:rsidR="00E23295" w:rsidRDefault="00E23295">
      <w:r>
        <w:t>CED Ltd is unable to declare any dividends until it has repaid a long-term loan to its holding company.</w:t>
      </w:r>
    </w:p>
    <w:p w:rsidR="00E23295" w:rsidRDefault="00E23295">
      <w:r>
        <w:t>The company has discontinued recognising its share of the losses of ASB (Proprietary) Limited, as the investment is held at R nil and the company has no obligation for any losses of the associate. The total unrecognised losses for the current period amount to R - (2013: R - ; 2012: R -). The accumulated unrecognised losses to date amount to R - (2013: R - ; 2012: R -).</w:t>
      </w:r>
    </w:p>
    <w:p w:rsidR="00E23295" w:rsidRDefault="00E23295">
      <w:r>
        <w:t>AAC (PTY) LTD is not recognised as an associate because it has been classified as held-for-sale.</w:t>
      </w:r>
    </w:p>
    <w:p w:rsidR="00E23295" w:rsidRDefault="00E23295">
      <w:r>
        <w:t>ASA (Proprietary) Limited, with a carrying value of R - has been used to secure  granted to the company of R - (2013: R - ; 2012: R -).- refer to note  .</w:t>
      </w:r>
    </w:p>
    <w:p w:rsidR="00E23295" w:rsidRDefault="00E23295">
      <w:r>
        <w:t>ASB (Proprietary) Limited, with a carrying value of R - has been used to secure .</w:t>
      </w:r>
    </w:p>
    <w:p w:rsidR="00E23295" w:rsidRDefault="00E23295">
      <w:r>
        <w:t>Refer to note   Contingencies for details of contingencies related to associates.</w:t>
      </w:r>
    </w:p>
    <w:p w:rsidR="00E23295" w:rsidRDefault="00E23295"/>
    <w:p w:rsidR="00E23295" w:rsidRDefault="00E23295">
      <w:r>
        <w:t>None of the financial assets that are fully performing have been renegotiated in the last year.</w:t>
      </w:r>
    </w:p>
    <w:p w:rsidR="00E23295" w:rsidRDefault="00E23295">
      <w:r>
        <w:t>For financial assets recognised at fair value, disclosure is required of a fair value hierarchy which reflects the significance of the inputs used to make the measurements.</w:t>
      </w:r>
    </w:p>
    <w:p w:rsidR="00E23295" w:rsidRDefault="00E23295">
      <w:r>
        <w:t xml:space="preserve">Level 1 represents those assets which are measured using unadjusted quoted prices for identical assets. </w:t>
      </w:r>
    </w:p>
    <w:p w:rsidR="00E23295" w:rsidRDefault="00E23295">
      <w:r>
        <w:t>Level 2 applies inputs other than quoted prices that are observable for the assets either directly (as prices) or indirectly (derived from prices).</w:t>
      </w:r>
    </w:p>
    <w:p w:rsidR="00E23295" w:rsidRDefault="00E23295">
      <w:r>
        <w:t>[Provide an explanation of significant transfers into level 1 in each year presented. Significance is judged with respect to profit or loss, and total assets or total liabilities]</w:t>
      </w:r>
    </w:p>
    <w:p w:rsidR="00E23295" w:rsidRDefault="00E23295">
      <w:r>
        <w:t>Additional text</w:t>
      </w:r>
    </w:p>
    <w:p w:rsidR="00E23295" w:rsidRDefault="00E23295">
      <w:r>
        <w:t>[Provide an explanation of significant transfers out of level 1 in each year presented. Significance is judged with respect to profit or loss, and total assets or total liabilities]</w:t>
      </w:r>
    </w:p>
    <w:p w:rsidR="00E23295" w:rsidRDefault="00E23295">
      <w:r>
        <w:t>Additional text</w:t>
      </w:r>
    </w:p>
    <w:p w:rsidR="00E23295" w:rsidRDefault="00E23295">
      <w:r>
        <w:t>[Provide an explanation of significant transfers into level 2 in each year presented. Significance is judged with respect to profit or loss, and total assets or total liabilities]</w:t>
      </w:r>
    </w:p>
    <w:p w:rsidR="00E23295" w:rsidRDefault="00E23295">
      <w:r>
        <w:t>Additional text</w:t>
      </w:r>
    </w:p>
    <w:p w:rsidR="00E23295" w:rsidRDefault="00E23295">
      <w:r>
        <w:t>[Provide an explanation of significant transfers out of level 2 in each year presented. Significance is judged with respect to profit or loss, and total assets or total liabilities]</w:t>
      </w:r>
    </w:p>
    <w:p w:rsidR="00E23295" w:rsidRDefault="00E23295">
      <w:r>
        <w:t>Additional text</w:t>
      </w:r>
    </w:p>
    <w:p w:rsidR="00E23295" w:rsidRDefault="00E23295">
      <w:r>
        <w:t>[Provide an explanation of significant transfers into level 3 in each year presented. Significance is judged with respect to profit or loss, and total assets or total liabilities]</w:t>
      </w:r>
    </w:p>
    <w:p w:rsidR="00E23295" w:rsidRDefault="00E23295">
      <w:r>
        <w:t>Additional text</w:t>
      </w:r>
    </w:p>
    <w:p w:rsidR="00E23295" w:rsidRDefault="00E23295">
      <w:r>
        <w:t>[Provide an explanation of significant transfers out of level 3 in each year presented. Significance is judged with respect to profit or loss, and total assets or total liabilities]</w:t>
      </w:r>
    </w:p>
    <w:p w:rsidR="00E23295" w:rsidRDefault="00E23295">
      <w:r>
        <w:t>Additional text</w:t>
      </w:r>
    </w:p>
    <w:p w:rsidR="00E23295" w:rsidRDefault="00E23295">
      <w:r>
        <w:t>Additional text</w:t>
      </w:r>
    </w:p>
    <w:p w:rsidR="00E23295" w:rsidRDefault="00E23295">
      <w:r>
        <w:t>None of the financial assets that are fully performing have been renegotiated in the last year.</w:t>
      </w:r>
    </w:p>
    <w:p w:rsidR="00E23295" w:rsidRDefault="00E23295">
      <w:r>
        <w:t>Available-for-sale debt securities which are less than 3 months past due are not considered to be impaired. At December 31, 2014, R - (2013: R - ; 2012: R -) were past due but not impaired.</w:t>
      </w:r>
    </w:p>
    <w:p w:rsidR="00E23295" w:rsidRDefault="00E23295">
      <w:r>
        <w:t>Info</w:t>
      </w:r>
    </w:p>
    <w:p w:rsidR="00E23295" w:rsidRDefault="00E23295">
      <w:r>
        <w:t>As of December 31, 2014, available-for-sale debt security of R - (2013: R - ; 2012: R -) were impaired and provided for.</w:t>
      </w:r>
    </w:p>
    <w:p w:rsidR="00E23295" w:rsidRDefault="00E23295">
      <w:r>
        <w:t>The amount of the provision was R - as of December 31, 2014  (2013: R - ; 2012: R -).</w:t>
      </w:r>
    </w:p>
    <w:p w:rsidR="00E23295" w:rsidRDefault="00E23295">
      <w:r>
        <w:t>Info</w:t>
      </w:r>
    </w:p>
    <w:p w:rsidR="00E23295" w:rsidRDefault="00E23295"/>
    <w:p w:rsidR="00E23295" w:rsidRDefault="00E23295">
      <w:r>
        <w:t>Fair value information has not been provided for equity instruments that do not have a quoted market price and for which a fair value cannot be measured reliably.</w:t>
      </w:r>
    </w:p>
    <w:p w:rsidR="00E23295" w:rsidRDefault="00E23295">
      <w:r>
        <w:t>[Describe why fair value cannot be determined]</w:t>
      </w:r>
    </w:p>
    <w:p w:rsidR="00E23295" w:rsidRDefault="00E23295">
      <w:r>
        <w:t>[Describe the market for the instruments]</w:t>
      </w:r>
    </w:p>
    <w:p w:rsidR="00E23295" w:rsidRDefault="00E23295">
      <w:r>
        <w:t>[Describe whether the entity intends to dispose of the investments and how they would go about it]</w:t>
      </w:r>
    </w:p>
    <w:p w:rsidR="00E23295" w:rsidRDefault="00E23295">
      <w:r>
        <w:t>Held to maturity investments which are less than 3 months past due are not considered to be impaired. At December 31, 2014, R - (2013: R - ; 2012: R -) were past due but not impaired.</w:t>
      </w:r>
    </w:p>
    <w:p w:rsidR="00E23295" w:rsidRDefault="00E23295">
      <w:r>
        <w:t>Info</w:t>
      </w:r>
    </w:p>
    <w:p w:rsidR="00E23295" w:rsidRDefault="00E23295">
      <w:r>
        <w:t>As of December 31, 2014, held to maturity investments of R - (2013: R - ; 2012: R -). were impaired and provided for.</w:t>
      </w:r>
    </w:p>
    <w:p w:rsidR="00E23295" w:rsidRDefault="00E23295">
      <w:r>
        <w:t>The amount of the provision was R - as of December 31, 2014 (2013: R - ; 2012: R -).</w:t>
      </w:r>
    </w:p>
    <w:p w:rsidR="00E23295" w:rsidRDefault="00E23295">
      <w:r>
        <w:t>Info</w:t>
      </w:r>
    </w:p>
    <w:p w:rsidR="00E23295" w:rsidRDefault="00E23295"/>
    <w:p w:rsidR="00E23295" w:rsidRDefault="00E23295">
      <w:r>
        <w:t>[Describe the method for determining fair values. Where a valuation technique has been applied, the assumptions are also to be disclosed]</w:t>
      </w:r>
    </w:p>
    <w:p w:rsidR="00E23295" w:rsidRDefault="00E23295"/>
    <w:p w:rsidR="00E23295" w:rsidRDefault="00E23295">
      <w:r>
        <w:t>The company has not reclassified any financial assets from cost or amortised cost to fair value, or from fair value to cost or amortised cost during the current or prior year.</w:t>
      </w:r>
    </w:p>
    <w:p w:rsidR="00E23295" w:rsidRDefault="00E23295">
      <w:r>
        <w:t>[Describe the method for determining fair values. Where a valuation technique has been applied, the assumptions are also to be disclosed]</w:t>
      </w:r>
    </w:p>
    <w:p w:rsidR="00E23295" w:rsidRDefault="00E23295">
      <w:r>
        <w:t>Loans and receivables which are less than 3 months past due are not considered to be impaired. At December 31, 2014, R - (2013: R - ; 2012: R -) were past due but not impaired.</w:t>
      </w:r>
    </w:p>
    <w:p w:rsidR="00E23295" w:rsidRDefault="00E23295">
      <w:r>
        <w:t>Info</w:t>
      </w:r>
    </w:p>
    <w:p w:rsidR="00E23295" w:rsidRDefault="00E23295">
      <w:r>
        <w:t>As of December 31, 2014, loans and receivables of R - (2013: R - ; 2012: R -) were impaired and provided for.</w:t>
      </w:r>
    </w:p>
    <w:p w:rsidR="00E23295" w:rsidRDefault="00E23295">
      <w:r>
        <w:t>The amount of the provision was R ) as of December 31, 2014 (2013: R - ; 2012: R -).</w:t>
      </w:r>
    </w:p>
    <w:p w:rsidR="00E23295" w:rsidRDefault="00E23295">
      <w:r>
        <w:t>Info</w:t>
      </w:r>
    </w:p>
    <w:p w:rsidR="00E23295" w:rsidRDefault="00E23295"/>
    <w:p w:rsidR="00E23295" w:rsidRDefault="00E23295">
      <w:r>
        <w:t>The creation and release of provision for impairment receivables have been included in operating expenses in profit or loss (note  ). Unwind of discount is included in XXX in profit or loss (note  ). Amounts charged to the allowance account are generally written off when there is no expectation of recovering additional cash.</w:t>
      </w:r>
    </w:p>
    <w:p w:rsidR="00E23295" w:rsidRDefault="00E23295">
      <w:r>
        <w:t>The credit quality of financial assets that are neither past due nor impaired can be assessed by reference to external credit ratings (if available) or to historical information about counterparty default rates.</w:t>
      </w:r>
    </w:p>
    <w:p w:rsidR="00E23295" w:rsidRDefault="00E23295">
      <w:r>
        <w:t>Info</w:t>
      </w:r>
    </w:p>
    <w:p w:rsidR="00E23295" w:rsidRDefault="00E23295">
      <w:r>
        <w:t>Info</w:t>
      </w:r>
    </w:p>
    <w:p w:rsidR="00E23295" w:rsidRDefault="00E23295">
      <w:r>
        <w:t>Info</w:t>
      </w:r>
    </w:p>
    <w:p w:rsidR="00E23295" w:rsidRDefault="00E23295">
      <w:r>
        <w:t>Info</w:t>
      </w:r>
    </w:p>
    <w:p w:rsidR="00E23295" w:rsidRDefault="00E23295"/>
    <w:p w:rsidR="00E23295" w:rsidRDefault="00E23295">
      <w:r>
        <w:t>[Disclose description of collateral held per class of financial asset. This collateral held is in relation to exposure to credit risk]</w:t>
      </w:r>
    </w:p>
    <w:p w:rsidR="00E23295" w:rsidRDefault="00E23295"/>
    <w:p w:rsidR="00E23295" w:rsidRDefault="00E23295">
      <w:r>
        <w:t xml:space="preserve">The defined benefit plan, to which -% (2013: -% ; 2012: -%) belong, consists of the (specify Pension Fund) governed by the Pension Fund Act of 1956. </w:t>
      </w:r>
    </w:p>
    <w:p w:rsidR="00E23295" w:rsidRDefault="00E23295">
      <w:r>
        <w:t>The actuarial valuation determined that the retirement plan was in a sound financial position, however that it was recommended that the contribution should be increased by -% for - months. This recommendation is presently being implemented.</w:t>
      </w:r>
    </w:p>
    <w:p w:rsidR="00E23295" w:rsidRDefault="00E23295">
      <w:r>
        <w:t>The plan is a final salary pension / flat plan or a post employment medical benefit plan.</w:t>
      </w:r>
    </w:p>
    <w:p w:rsidR="00E23295" w:rsidRDefault="00E23295">
      <w:r>
        <w:t>Other assumptions.</w:t>
      </w:r>
    </w:p>
    <w:p w:rsidR="00E23295" w:rsidRDefault="00E23295">
      <w:r>
        <w:t xml:space="preserve">It is the policy of the company to provide retirement benefits to all its employees [or specify number of employees covered]. A number of defined contribution provident funds, all of which are subject to the Pensions Fund Act exist for this purpose. </w:t>
      </w:r>
    </w:p>
    <w:p w:rsidR="00E23295" w:rsidRDefault="00E23295"/>
    <w:p w:rsidR="00E23295" w:rsidRDefault="00E23295"/>
    <w:p w:rsidR="00E23295" w:rsidRDefault="00E23295"/>
    <w:p w:rsidR="00E23295" w:rsidRDefault="00E23295">
      <w:r>
        <w:t>The deferred tax assets and the deferred tax liability relate to income tax in the same jurisdiction, and the law allows net settlement. Therefore, they have been offset in the statement of financial position as follows:</w:t>
      </w:r>
    </w:p>
    <w:p w:rsidR="00E23295" w:rsidRDefault="00E23295">
      <w:r>
        <w:t>An entity shall disclose the amount of a deferred tax asset and the nature of the evidence supporting its recognition, when:</w:t>
      </w:r>
    </w:p>
    <w:p w:rsidR="00E23295" w:rsidRDefault="00E23295">
      <w:r>
        <w:t>Ÿthe utilisation of the deferred tax asset is dependent on future taxable profits in excess of the profits arising from the reversal of existing taxable temporary differences; and</w:t>
      </w:r>
    </w:p>
    <w:p w:rsidR="00E23295" w:rsidRDefault="00E23295">
      <w:r>
        <w:t>Ÿthe entity has suffered a loss in either the current or preceding period in the tax jurisdiction to which the deferred tax asset relates.</w:t>
      </w:r>
    </w:p>
    <w:p w:rsidR="00E23295" w:rsidRDefault="00E23295">
      <w:r>
        <w:t>Explain the nature and amount, as well as the reason for recognising a deferred tax asset, where utilisation is dependent on profits in excess of reversal of taxable temporary differences and entity suffered a loss in prior or current year.</w:t>
      </w:r>
    </w:p>
    <w:p w:rsidR="00E23295" w:rsidRDefault="00E23295">
      <w:r>
        <w:t>The deferred tax rate applied to the fair value adjustments of investment properties/ financial assets is determined by the expected manner of recovery. Where the expected recovery of the investment property/financial assets is through sale the capital gains tax rate of -% (2013: -% ; 2012: -%) is used. If the expected manner of recovery is through indefinite use the normal tax rate of -% (2013: -% ; 2012: -%) is applied.</w:t>
      </w:r>
    </w:p>
    <w:p w:rsidR="00E23295" w:rsidRDefault="00E23295">
      <w:r>
        <w:t>If the manner of recovery is partly through use and partly through sale, a combination of capital gains rate and normal tax rate is used.</w:t>
      </w:r>
    </w:p>
    <w:p w:rsidR="00E23295" w:rsidRDefault="00E23295">
      <w:r>
        <w:t>The deferred tax on the fair value adjustments on investment properties/financial assets comprises of:</w:t>
      </w:r>
    </w:p>
    <w:p w:rsidR="00E23295" w:rsidRDefault="00E23295">
      <w:r>
        <w:t>R - (2013: R - ; 2012: R -) at the capital gains tax rate</w:t>
      </w:r>
    </w:p>
    <w:p w:rsidR="00E23295" w:rsidRDefault="00E23295">
      <w:r>
        <w:t>R - (2013: R - ; 2012: R -) at the normal tax rate.</w:t>
      </w:r>
    </w:p>
    <w:p w:rsidR="00E23295" w:rsidRDefault="00E23295">
      <w:r>
        <w:t>[State the aggregate amount of temporary differences associated with investments in subsidiaries, branches and associates and interests in joint ventures, for which deferred tax liabilities have not been recognised.]</w:t>
      </w:r>
    </w:p>
    <w:p w:rsidR="00E23295" w:rsidRDefault="00E23295">
      <w:r>
        <w:t>[If the deferred tax benefits acquired in a business combination are not recognised at the acquisition date but are recognised after the acquisition date (see paragraph 68 of IAS 12), provide a description of the event or change in circumstances that caused the deferred tax benefits to be recognised.]</w:t>
      </w:r>
    </w:p>
    <w:p w:rsidR="00E23295" w:rsidRDefault="00E23295"/>
    <w:p w:rsidR="00E23295" w:rsidRDefault="00E23295">
      <w:r>
        <w:t>In the prior year inventories that related to a specific contract were written down to net realisable value, due to the contract expiring and the inventories being contract specific. In the current year the write down was reversed, as a new contract was obtained and the expected selling prices are in excess of original cost. Inventory is now stated at its original cost.</w:t>
      </w:r>
    </w:p>
    <w:p w:rsidR="004A326A" w:rsidRDefault="00E23295">
      <w:r>
        <w:t xml:space="preserve">Inventory was pledged as security for overdraft facilities of R - (2013: R - ; 2012: R -) </w:t>
      </w:r>
      <w:bookmarkStart w:id="0" w:name="_GoBack"/>
      <w:bookmarkEnd w:id="0"/>
    </w:p>
    <w:sectPr w:rsidR="004A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95"/>
    <w:rsid w:val="006C3FB7"/>
    <w:rsid w:val="00AE0EEC"/>
    <w:rsid w:val="00E2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374B2-DEF8-4D32-826B-C648068C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Chimwemwe Manda</dc:creator>
  <cp:keywords/>
  <dc:description/>
  <cp:lastModifiedBy>Chimwemwe Manda</cp:lastModifiedBy>
  <cp:revision>1</cp:revision>
  <dcterms:created xsi:type="dcterms:W3CDTF">2019-03-10T08:49:00Z</dcterms:created>
  <dcterms:modified xsi:type="dcterms:W3CDTF">2019-03-10T08:49:00Z</dcterms:modified>
</cp:coreProperties>
</file>