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Intelleges</w:t>
      </w:r>
    </w:p>
    <w:p>
      <w:pPr>
        <w:spacing w:after="400"/>
        <w:jc w:val="center"/>
      </w:pPr>
      <w:r>
        <w:rPr>
          <w:color w:val="2496F4"/>
          <w:sz w:val="36"/>
          <w:szCs w:val="36"/>
        </w:rPr>
        <w:t xml:space="preserve">Federal Compliance Management System</w:t>
      </w:r>
    </w:p>
    <w:p>
      <w:pPr>
        <w:spacing w:before="600"/>
        <w:jc w:val="center"/>
      </w:pPr>
      <w:r>
        <w:rPr>
          <w:b/>
          <w:bCs/>
          <w:color w:val="1E3A5F"/>
          <w:sz w:val="48"/>
          <w:szCs w:val="48"/>
        </w:rPr>
        <w:t xml:space="preserve">RBAC &amp; Security Documentation</w:t>
      </w:r>
    </w:p>
    <w:p>
      <w:pPr>
        <w:spacing w:after="200"/>
        <w:jc w:val="center"/>
      </w:pPr>
      <w:r>
        <w:rPr>
          <w:i/>
          <w:iCs/>
          <w:color w:val="6B7280"/>
          <w:sz w:val="28"/>
          <w:szCs w:val="28"/>
        </w:rPr>
        <w:t xml:space="preserve">Role-Based Access Control &amp; Security Policies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Reference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INT.DOC.20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November 27, 2025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Intelleges Security Team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Giorgio Palmisano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Internal - Security Sensitive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80"/>
      </w:pPr>
      <w:r>
        <w:t xml:space="preserve">1. Security Architecture Overview</w:t>
      </w:r>
    </w:p>
    <w:p>
      <w:pPr>
        <w:spacing w:after="80"/>
      </w:pPr>
      <w:r>
        <w:t xml:space="preserve">2. Role Definitions</w:t>
      </w:r>
    </w:p>
    <w:p>
      <w:pPr>
        <w:spacing w:after="80"/>
      </w:pPr>
      <w:r>
        <w:t xml:space="preserve">3. Permission Matrix</w:t>
      </w:r>
    </w:p>
    <w:p>
      <w:pPr>
        <w:spacing w:after="80"/>
      </w:pPr>
      <w:r>
        <w:t xml:space="preserve">4. Authentication Mechanisms</w:t>
      </w:r>
    </w:p>
    <w:p>
      <w:pPr>
        <w:spacing w:after="80"/>
      </w:pPr>
      <w:r>
        <w:t xml:space="preserve">5. Authorization &amp; Access Control</w:t>
      </w:r>
    </w:p>
    <w:p>
      <w:pPr>
        <w:spacing w:after="80"/>
      </w:pPr>
      <w:r>
        <w:t xml:space="preserve">6. Multi-Tenant Data Isolation</w:t>
      </w:r>
    </w:p>
    <w:p>
      <w:pPr>
        <w:spacing w:after="80"/>
      </w:pPr>
      <w:r>
        <w:t xml:space="preserve">7. Session Management</w:t>
      </w:r>
    </w:p>
    <w:p>
      <w:pPr>
        <w:spacing w:after="80"/>
      </w:pPr>
      <w:r>
        <w:t xml:space="preserve">8. Data Protection &amp; Encryption</w:t>
      </w:r>
    </w:p>
    <w:p>
      <w:pPr>
        <w:spacing w:after="80"/>
      </w:pPr>
      <w:r>
        <w:t xml:space="preserve">9. Audit Logging</w:t>
      </w:r>
    </w:p>
    <w:p>
      <w:pPr>
        <w:spacing w:after="80"/>
      </w:pPr>
      <w:r>
        <w:t xml:space="preserve">10. NIST 800-171 Compliance Mapping</w:t>
      </w:r>
    </w:p>
    <w:p>
      <w:pPr>
        <w:spacing w:after="80"/>
      </w:pPr>
      <w:r>
        <w:t xml:space="preserve">11. Security Policies</w:t>
      </w:r>
    </w:p>
    <w:p>
      <w:pPr>
        <w:spacing w:after="80"/>
      </w:pPr>
      <w:r>
        <w:t xml:space="preserve">12. Incident Response</w:t>
      </w:r>
    </w:p>
    <w:p>
      <w:r>
        <w:br w:type="page"/>
      </w:r>
    </w:p>
    <w:p>
      <w:pPr>
        <w:pStyle w:val="Heading1"/>
      </w:pPr>
      <w:r>
        <w:t xml:space="preserve">1. Security Architecture Overview</w:t>
      </w:r>
    </w:p>
    <w:p>
      <w:pPr>
        <w:pStyle w:val="Heading2"/>
      </w:pPr>
      <w:r>
        <w:t xml:space="preserve">1.1 Security Principles</w:t>
      </w:r>
    </w:p>
    <w:p>
      <w:pPr>
        <w:spacing w:after="100"/>
      </w:pPr>
      <w:r>
        <w:rPr>
          <w:sz w:val="20"/>
          <w:szCs w:val="20"/>
        </w:rPr>
        <w:t xml:space="preserve">The Intelleges FCMS implements a defense-in-depth security architecture designed to protect sensitive federal contractor compliance data. The system adheres to NIST 800-171 controls and supports CMMC compliance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Zero Trust Architecture: Verify explicitly, use least privilege, assume breach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Defense in Depth: Multiple security layers at network, application, and data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Principle of Least Privilege: Users receive minimum permissions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Separation of Duties: Critical operations require multiple authorized parties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Data Isolation: Strict multi-tenant separation at all layers</w:t>
      </w:r>
    </w:p>
    <w:p>
      <w:pPr>
        <w:pStyle w:val="Heading2"/>
      </w:pPr>
      <w:r>
        <w:t xml:space="preserve">1.2 Security Domains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Admin Portal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Enterprise administration, touchpoint management, reporting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Admin, Manager, Editor, Viewer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b/>
                <w:bCs/>
                <w:sz w:val="18"/>
                <w:szCs w:val="18"/>
              </w:rPr>
              <w:t xml:space="preserve">Supplier Portal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Questionnaire completion, response submission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Supplier Contacts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Platform Admin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System-wide configuration, enterprise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Role Definitions</w:t>
      </w:r>
    </w:p>
    <w:p>
      <w:pPr>
        <w:pStyle w:val="Heading2"/>
      </w:pPr>
      <w:r>
        <w:t xml:space="preserve">2.1 Admin Portal Roles</w:t>
      </w:r>
    </w:p>
    <w:p>
      <w:pPr>
        <w:pStyle w:val="Heading3"/>
      </w:pPr>
      <w:r>
        <w:t xml:space="preserve">Super Admin (Platform Owner)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Description: </w:t>
      </w:r>
      <w:r>
        <w:rPr>
          <w:sz w:val="20"/>
          <w:szCs w:val="20"/>
        </w:rPr>
        <w:t xml:space="preserve">Platform-level administrator with unrestricted access across all enterprises. Reserved for Intelleges operations team.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All Admin permissions across all enterprises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Create and manage enterprise accounts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Manage enterprise Admin accounts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Access platform-wide audit logs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Configure system-wide settings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Manage SSO identity provider configurations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Access and export compliance reporting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Perform database maintenance operations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Delete audit logs (immutable by design)</w:t>
      </w:r>
    </w:p>
    <w:p>
      <w:pPr>
        <w:pStyle w:val="Heading3"/>
      </w:pPr>
      <w:r>
        <w:t xml:space="preserve">Admin (Enterprise Administrator)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Description: </w:t>
      </w:r>
      <w:r>
        <w:rPr>
          <w:sz w:val="20"/>
          <w:szCs w:val="20"/>
        </w:rPr>
        <w:t xml:space="preserve">Full administrative access within their enterprise. Manages users, touchpoints, partners, and enterprise settings.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All Manager permissions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Create and manage enterprise users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Assign roles to users (Manager, Editor, Viewer)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Configure enterprise settings (branding, email, etc.)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Manage AutoMail templates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Create and manage groups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View enterprise-wide audit logs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Export all enterprise data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Manage SSO configuration for enterprise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Access other enterprises' data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Modify platform-level settings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Delete audit logs</w:t>
      </w:r>
    </w:p>
    <w:p>
      <w:pPr>
        <w:pStyle w:val="Heading3"/>
      </w:pPr>
      <w:r>
        <w:t xml:space="preserve">Manager (Compliance Manager)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Description: </w:t>
      </w:r>
      <w:r>
        <w:rPr>
          <w:sz w:val="20"/>
          <w:szCs w:val="20"/>
        </w:rPr>
        <w:t xml:space="preserve">Manages compliance campaigns and oversees team members. Can perform all touchpoint operations and view reports.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All Editor permissions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Create and configure touchpoints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Activate and close touchpoints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Manage partners and contacts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View all touchpoint data within enterprise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Generate and export reports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Assign touchpoint ownership to Editors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View team member activity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Manage enterprise users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Configure enterprise settings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Access audit logs</w:t>
      </w:r>
    </w:p>
    <w:p>
      <w:pPr>
        <w:pStyle w:val="Heading3"/>
      </w:pPr>
      <w:r>
        <w:t xml:space="preserve">Editor (Compliance Analyst)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Description: </w:t>
      </w:r>
      <w:r>
        <w:rPr>
          <w:sz w:val="20"/>
          <w:szCs w:val="20"/>
        </w:rPr>
        <w:t xml:space="preserve">Creates and manages assigned touchpoints. Can send invitations, track progress, and view responses for owned touchpoints.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All Viewer permissions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Create touchpoints (as draft)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Edit owned touchpoints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Create assignments within owned touchpoints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Send invitations for owned touchpoints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Add partners and contacts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Export data for owned touchpoints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Activate touchpoints (requires Manager approval)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View touchpoints owned by others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Manage groups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Modify enterprise settings</w:t>
      </w:r>
    </w:p>
    <w:p>
      <w:pPr>
        <w:pStyle w:val="Heading3"/>
      </w:pPr>
      <w:r>
        <w:t xml:space="preserve">Viewer (Read-Only User)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Description: </w:t>
      </w:r>
      <w:r>
        <w:rPr>
          <w:sz w:val="20"/>
          <w:szCs w:val="20"/>
        </w:rPr>
        <w:t xml:space="preserve">Read-only access to assigned touchpoints. Suitable for auditors, executives, or stakeholders requiring visibility without modification capabilities.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View assigned touchpoints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View responses for assigned touchpoints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View partner information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View progress dashboards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Download reports for assigned touchpoints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Create or modify touchpoints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Create assignments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Send invitations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Add or modify partners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Access enterprise settings</w:t>
      </w:r>
    </w:p>
    <w:p>
      <w:r>
        <w:br w:type="page"/>
      </w:r>
    </w:p>
    <w:p>
      <w:pPr>
        <w:pStyle w:val="Heading2"/>
      </w:pPr>
      <w:r>
        <w:t xml:space="preserve">2.2 Supplier Portal Access</w:t>
      </w:r>
    </w:p>
    <w:p>
      <w:pPr>
        <w:pStyle w:val="Heading3"/>
      </w:pPr>
      <w:r>
        <w:t xml:space="preserve">Supplier Contact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Description: </w:t>
      </w:r>
      <w:r>
        <w:rPr>
          <w:sz w:val="20"/>
          <w:szCs w:val="20"/>
        </w:rPr>
        <w:t xml:space="preserve">External user from supplier organization. Authenticates via unique access code to complete assigned questionnaires.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Access assigned questionnaire via access code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View and answer questions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Upload supporting documents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Save progress (auto-save)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Submit completed questionnaire with e-signature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Delegate questionnaire to another contact</w:t>
      </w:r>
    </w:p>
    <w:p>
      <w:pPr>
        <w:spacing w:after="40"/>
      </w:pPr>
      <w:r>
        <w:rPr>
          <w:b/>
          <w:bCs/>
          <w:color w:val="059669"/>
          <w:sz w:val="20"/>
          <w:szCs w:val="20"/>
        </w:rPr>
        <w:t xml:space="preserve">✓ </w:t>
      </w:r>
      <w:r>
        <w:rPr>
          <w:sz w:val="20"/>
          <w:szCs w:val="20"/>
        </w:rPr>
        <w:t xml:space="preserve">View submission confirmation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Access other questionnaires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View other suppliers' responses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Access admin portal</w:t>
      </w:r>
    </w:p>
    <w:p>
      <w:pPr>
        <w:spacing w:after="40"/>
      </w:pPr>
      <w:r>
        <w:rPr>
          <w:b/>
          <w:bCs/>
          <w:color w:val="DC2626"/>
          <w:sz w:val="20"/>
          <w:szCs w:val="20"/>
        </w:rPr>
        <w:t xml:space="preserve">✗ </w:t>
      </w:r>
      <w:r>
        <w:rPr>
          <w:sz w:val="20"/>
          <w:szCs w:val="20"/>
        </w:rPr>
        <w:t xml:space="preserve">Modify submitted responses</w:t>
      </w:r>
    </w:p>
    <w:p>
      <w:pPr>
        <w:pStyle w:val="Heading2"/>
      </w:pPr>
      <w:r>
        <w:t xml:space="preserve">2.3 Role Hierarchy</w:t>
      </w:r>
    </w:p>
    <w:p>
      <w:pPr>
        <w:spacing w:after="100"/>
      </w:pP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SUPER ADMIN                       │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(Platform-wide, all enterprises)           │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│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▼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ADMIN                          │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(Enterprise-scoped, full access)         │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│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▼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MANAGER                         │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(All touchpoints, team oversight)         │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│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▼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EDITOR                         │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(Owned touchpoints only)               │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│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▼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VIEWER                         │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(Assigned touchpoints, read-only)        │</w:t>
      </w:r>
    </w:p>
    <w:p>
      <w:pPr>
        <w:shd w:fill="F8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3. Permission Matrix</w:t>
      </w:r>
    </w:p>
    <w:p>
      <w:pPr>
        <w:pStyle w:val="Heading2"/>
      </w:pPr>
      <w:r>
        <w:t xml:space="preserve">3.1 Touchpoint Permissions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Permission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Admin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Manager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Editor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Viewer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Supplier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Create touchpoint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  <w:sz w:val="16"/>
                <w:szCs w:val="16"/>
              </w:rPr>
              <w:t xml:space="preserve">✓*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Activate touchpoint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View all touchpoints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View owned/assigned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Send invitations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  <w:sz w:val="16"/>
                <w:szCs w:val="16"/>
              </w:rPr>
              <w:t xml:space="preserve">✓*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Close touchpoint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Export 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  <w:sz w:val="16"/>
                <w:szCs w:val="16"/>
              </w:rPr>
              <w:t xml:space="preserve">✓*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  <w:sz w:val="16"/>
                <w:szCs w:val="16"/>
              </w:rPr>
              <w:t xml:space="preserve">✓*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</w:tr>
    </w:tbl>
    <w:p>
      <w:pPr>
        <w:spacing w:before="100" w:after="100"/>
      </w:pPr>
      <w:r>
        <w:rPr>
          <w:i/>
          <w:iCs/>
          <w:color w:val="6B7280"/>
          <w:sz w:val="18"/>
          <w:szCs w:val="18"/>
        </w:rPr>
        <w:t xml:space="preserve">* Owned/assigned touchpoints only</w:t>
      </w:r>
    </w:p>
    <w:p>
      <w:pPr>
        <w:pStyle w:val="Heading2"/>
      </w:pPr>
      <w:r>
        <w:t xml:space="preserve">3.2 Partner &amp; Response Permissions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Permission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Admin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Manager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Editor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Viewer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Supplier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Create partner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View all partners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View responses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  <w:sz w:val="16"/>
                <w:szCs w:val="16"/>
              </w:rPr>
              <w:t xml:space="preserve">✓*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  <w:sz w:val="16"/>
                <w:szCs w:val="16"/>
              </w:rPr>
              <w:t xml:space="preserve">✓*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  <w:sz w:val="16"/>
                <w:szCs w:val="16"/>
              </w:rPr>
              <w:t xml:space="preserve">Own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Submit responses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Upload files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Delegate questionnaire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System Administration Permissions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  <w:gridCol w:w="10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Permission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Super Admin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Admin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Manager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Others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Manage enterprise users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Assign Admin role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Configure enterprise settings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View audit logs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Manage AutoMail templates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Create enterprise accounts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Access platform-wide 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Authentication Mechanisms</w:t>
      </w:r>
    </w:p>
    <w:p>
      <w:pPr>
        <w:pStyle w:val="Heading2"/>
      </w:pPr>
      <w:r>
        <w:t xml:space="preserve">4.1 Admin Portal Authentication (SSO)</w:t>
      </w:r>
    </w:p>
    <w:p>
      <w:pPr>
        <w:spacing w:after="100"/>
      </w:pPr>
      <w:r>
        <w:rPr>
          <w:sz w:val="20"/>
          <w:szCs w:val="20"/>
        </w:rPr>
        <w:t xml:space="preserve">Admin portal users authenticate via SAML 2.0 Single Sign-On with their organization's identity provider.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Protocol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SAML 2.0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Supported IdPs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Azure AD, Okta, OneLogin, PingFederate, ADFS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MFA Requirement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Enforced by IdP (recommended: enabled)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Session Duration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12 hours (43,200 seconds)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Token 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JWT with HS256 signature (256-bit key)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Cookie Settings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HttpOnly=true, Secure=true, SameSite=Lax</w:t>
            </w:r>
          </w:p>
        </w:tc>
      </w:tr>
    </w:tbl>
    <w:p>
      <w:pPr>
        <w:pStyle w:val="Heading2"/>
      </w:pPr>
      <w:r>
        <w:t xml:space="preserve">4.2 Supplier Portal Authentication (Access Code)</w:t>
      </w:r>
    </w:p>
    <w:p>
      <w:pPr>
        <w:spacing w:after="100"/>
      </w:pPr>
      <w:r>
        <w:rPr>
          <w:sz w:val="20"/>
          <w:szCs w:val="20"/>
        </w:rPr>
        <w:t xml:space="preserve">Supplier contacts authenticate using unique 12-character access codes distributed via email.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Code Format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12 alphanumeric characters (A-HJ-NP-Z2-9)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Excluded Characters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0, O, 1, I, L (avoid confusion)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Generation Method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Cryptographic random (crypto.randomBytes)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Uniqueness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Globally unique across all enterprises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Session Duration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8 hours (28,800 seconds)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One-Time Use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No - reusable until submission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Post-Submission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Access code invalidated, login blocked</w:t>
            </w:r>
          </w:p>
        </w:tc>
      </w:tr>
    </w:tbl>
    <w:p>
      <w:pPr>
        <w:pStyle w:val="Heading2"/>
      </w:pPr>
      <w:r>
        <w:t xml:space="preserve">4.3 Access Code Validation Flow</w:t>
      </w:r>
    </w:p>
    <w:p>
      <w:pPr>
        <w:spacing w:after="100"/>
      </w:pP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function validateAccessCode(code: string): ValidationResult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// 1. Format validation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if (!code.match(/^[A-Z0-9]{12}$/))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 valid: false, error: 'AUTH_001' };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// 2. Lookup assignment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const assignment = db.query(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'SELECT * FROM PartnerAssignment WHERE AccessCode = ?',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[code]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if (!assignment)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 valid: false, error: 'AUTH_002' };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// 3. Check if active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if (assignment.Active !== 1)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 valid: false, error: 'AUTH_003' };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// 4. Check if already submitted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if (assignment.StatusID === 4)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 valid: false, error: 'AUTH_004' };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// 5. Create session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valid: true, assignment };</w:t>
      </w:r>
    </w:p>
    <w:p>
      <w:pPr>
        <w:shd w:fill="F8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Authorization &amp; Access Control</w:t>
      </w:r>
    </w:p>
    <w:p>
      <w:pPr>
        <w:pStyle w:val="Heading2"/>
      </w:pPr>
      <w:r>
        <w:t xml:space="preserve">5.1 Authorization Architecture</w:t>
      </w:r>
    </w:p>
    <w:p>
      <w:pPr>
        <w:spacing w:after="100"/>
      </w:pPr>
      <w:r>
        <w:rPr>
          <w:sz w:val="20"/>
          <w:szCs w:val="20"/>
        </w:rPr>
        <w:t xml:space="preserve">Authorization is enforced at both the API gateway and application layers using role-based access control (RBAC).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Frontend: UI elements hidden based on role (defense in depth, not primary control)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API Layer: Every tRPC procedure validates user role before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Database: Row-level filtering by EnterpriseID prevents cross-tenant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File Storage: S3 keys scoped by enterprise, presigned URLs with short expiry</w:t>
      </w:r>
    </w:p>
    <w:p>
      <w:pPr>
        <w:pStyle w:val="Heading2"/>
      </w:pPr>
      <w:r>
        <w:t xml:space="preserve">5.2 Permission Check Implementation</w:t>
      </w:r>
    </w:p>
    <w:p>
      <w:pPr>
        <w:spacing w:after="100"/>
      </w:pP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tRPC middleware for role-based authorization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const requireRole = (allowedRoles: Role[]) =&gt;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return t.middleware(async ({ ctx, next }) =&gt;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(!ctx.session?.user)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throw new TRPCError({ code: 'UNAUTHORIZED' });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userRole = ctx.session.user.role;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(!allowedRoles.includes(userRole))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auditLog.record({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action: 'ACCESS_DENIED',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userId: ctx.session.user.id,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attemptedRole: allowedRoles,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actualRole: userRole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throw new TRPCError({ code: 'FORBIDDEN' });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next({ ctx });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Usage in router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touchpoint: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create: protectedProcedure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.use(requireRole(['Admin', 'Manager', 'Editor']))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.use(requireEnterprise())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.mutation(...),</w:t>
      </w:r>
    </w:p>
    <w:p>
      <w:pPr>
        <w:shd w:fill="F8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5.3 Resource Ownership Validation</w:t>
      </w:r>
    </w:p>
    <w:p>
      <w:pPr>
        <w:spacing w:after="100"/>
      </w:pPr>
      <w:r>
        <w:rPr>
          <w:sz w:val="20"/>
          <w:szCs w:val="20"/>
        </w:rPr>
        <w:t xml:space="preserve">For Editors and Viewers, additional ownership/assignment checks are performed: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const requireTouchpointAccess = () =&gt;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return t.middleware(async ({ ctx, input, next }) =&gt;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const { role, userId, enterpriseId } = ctx.session.user;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Admins and Managers can access all touchpoints in enterprise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(['Admin', 'Manager'].includes(role))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next({ ctx });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Editors can only access owned touchpoints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(role === 'Editor')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touchpoint = await db.touchpoint.findFirst({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where: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id: input.touchpointId,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ownerId: userId,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enterpriseId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(!touchpoint)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throw new TRPCError({ code: 'FORBIDDEN' });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Viewers can only access assigned touchpoints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(role === 'Viewer')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assignment = await db.touchpointAssignment.findFirst({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where: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touchpointId: input.touchpointId,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userId,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enterpriseId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(!assignment)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throw new TRPCError({ code: 'FORBIDDEN' });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next({ ctx });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8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</w:pPr>
      <w:r>
        <w:t xml:space="preserve">6. Multi-Tenant Data Isolation</w:t>
      </w:r>
    </w:p>
    <w:p>
      <w:pPr>
        <w:pStyle w:val="Heading2"/>
      </w:pPr>
      <w:r>
        <w:t xml:space="preserve">6.1 Isolation Strategy</w:t>
      </w:r>
    </w:p>
    <w:p>
      <w:pPr>
        <w:spacing w:after="100"/>
      </w:pPr>
      <w:r>
        <w:rPr>
          <w:sz w:val="20"/>
          <w:szCs w:val="20"/>
        </w:rPr>
        <w:t xml:space="preserve">Intelleges FCMS implements row-level multi-tenancy with strict EnterpriseID filtering on all queries.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Isolation Method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Row-level filtering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EnterpriseID in WHERE clause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b/>
                <w:bCs/>
                <w:sz w:val="18"/>
                <w:szCs w:val="18"/>
              </w:rPr>
              <w:t xml:space="preserve">Application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Context injection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Session contains EnterpriseID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 Storage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Namespace separation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S3 path: /{eid}/responses/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Middleware enforcement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requireEnterprise() middleware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Encryption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Optional per-tenant keys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AES-256 with enterprise key</w:t>
            </w:r>
          </w:p>
        </w:tc>
      </w:tr>
    </w:tbl>
    <w:p>
      <w:pPr>
        <w:pStyle w:val="Heading2"/>
      </w:pPr>
      <w:r>
        <w:t xml:space="preserve">6.2 Query Filtering Pattern</w:t>
      </w:r>
    </w:p>
    <w:p>
      <w:pPr>
        <w:spacing w:after="100"/>
      </w:pP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All queries MUST include EnterpriseID filter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const getTouchpoints = async (enterpriseId: number) =&gt;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return db.query(`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t.*, COUNT(a.AssignmentID) as totalAssignments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FROM Touchpoint t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LEFT JOIN PartnerAssignment a ON t.TouchpointID = a.TouchpointID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WHERE t.EnterpriseID = ?  -- REQUIRED: Enterprise filter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AND t.StatusID != 3       -- Exclude archived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GROUP BY t.TouchpointID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ORDER BY t.CreatedOn DESC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`, [enterpriseId]);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INCORRECT - Missing enterprise filter (security vulnerability)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const getTouchpoints = async (touchpointId) =&gt;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  return db.query('SELECT * FROM Touchpoint WHERE TouchpointID = ?',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    [touchpointId]);  // DANGER: Cross-tenant access possible</w:t>
      </w:r>
    </w:p>
    <w:p>
      <w:pPr>
        <w:shd w:fill="F8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};</w:t>
      </w:r>
    </w:p>
    <w:p>
      <w:pPr>
        <w:pStyle w:val="Heading2"/>
      </w:pPr>
      <w:r>
        <w:t xml:space="preserve">6.3 File Storage Isolation</w:t>
      </w:r>
    </w:p>
    <w:p>
      <w:pPr>
        <w:spacing w:after="100"/>
      </w:pP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S3 key structure for tenant isolation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const getStorageKey = (enterpriseId, assignmentId, filename) =&gt;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return `${enterpriseId}/responses/${assignmentId}/${uuid()}-${filename}`;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Presigned URL with short expiry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const getDownloadUrl = async (storageKey, enterpriseId) =&gt;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// Verify key belongs to enterprise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if (!storageKey.startsWith(`${enterpriseId}/`))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Error('ACCESS_DENIED');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return s3.getSignedUrl('getObject',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Bucket: process.env.S3_BUCKET,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Key: storageKey,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Expires: 3600  // 1 hour expiry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8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</w:pPr>
      <w:r>
        <w:t xml:space="preserve">7. Session Management</w:t>
      </w:r>
    </w:p>
    <w:p>
      <w:pPr>
        <w:pStyle w:val="Heading2"/>
      </w:pPr>
      <w:r>
        <w:t xml:space="preserve">7.1 Session Configuration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 Portal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Supplier Portal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Session Timeout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 hours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Idle Timeout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hours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Concurrent Sessions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Unlimited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per access code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Cookie HttpOnly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Cookie Secure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 (HTTPS only)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 (HTTPS only)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SameSite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Lax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Lax</w:t>
            </w:r>
          </w:p>
        </w:tc>
      </w:tr>
    </w:tbl>
    <w:p>
      <w:pPr>
        <w:pStyle w:val="Heading2"/>
      </w:pPr>
      <w:r>
        <w:t xml:space="preserve">7.2 Session Security Controls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Session tokens signed with HS256 using 256-bit secret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Session ID regenerated after authentication to prevent fixation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Failed login attempts rate-limited (5 attempts per 15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Sessions invalidated on password change / role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Supplier sessions invalidated on questionnaire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Session binding to IP address (optional, configurable per enterprise)</w:t>
      </w:r>
    </w:p>
    <w:p>
      <w:r>
        <w:br w:type="page"/>
      </w:r>
    </w:p>
    <w:p>
      <w:pPr>
        <w:pStyle w:val="Heading1"/>
      </w:pPr>
      <w:r>
        <w:t xml:space="preserve">8. Data Protection &amp; Encryption</w:t>
      </w:r>
    </w:p>
    <w:p>
      <w:pPr>
        <w:pStyle w:val="Heading2"/>
      </w:pPr>
      <w:r>
        <w:t xml:space="preserve">8.1 Encryption Standards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State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Encryption Method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Management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In Transit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TLS 1.3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Certificate via ACM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At Rest (Database)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AES-256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TiDB native encryption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At Rest (Files)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AES-256 (SSE-S3)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AWS managed keys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PII Fields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AES-256-GCM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AWS KMS per enterprise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Session Tokens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HMAC-SHA256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256-bit secret</w:t>
            </w:r>
          </w:p>
        </w:tc>
      </w:tr>
    </w:tbl>
    <w:p>
      <w:pPr>
        <w:pStyle w:val="Heading2"/>
      </w:pPr>
      <w:r>
        <w:t xml:space="preserve">8.2 PII Data Classification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Element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Protection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Contact Email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PII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Encrypted at rest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Contact 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PII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Encrypted at rest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E-Signature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Sensitive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Encrypted, immutable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Access 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Credential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Stored in clear, logged masked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Response 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Business Sensitive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Encrypted at rest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Audit Logging</w:t>
      </w:r>
    </w:p>
    <w:p>
      <w:pPr>
        <w:pStyle w:val="Heading2"/>
      </w:pPr>
      <w:r>
        <w:t xml:space="preserve">9.1 Logged Events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 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Authentication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Login, logout, failed attempts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90 days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Authorization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Access denied, role checks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90 days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Data Access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View responses, export 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7 years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Data Modification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Create, update, delete records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10 years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Administrative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Role changes, settings updates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10 years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Compliance Events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Submissions, e-signatures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10 years</w:t>
            </w:r>
          </w:p>
        </w:tc>
      </w:tr>
    </w:tbl>
    <w:p>
      <w:pPr>
        <w:pStyle w:val="Heading2"/>
      </w:pPr>
      <w:r>
        <w:t xml:space="preserve">9.2 Audit Log Record Structure</w:t>
      </w:r>
    </w:p>
    <w:p>
      <w:pPr>
        <w:spacing w:after="100"/>
      </w:pP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interface AuditLogEntry {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string;              // UUID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timestamp: DateTime;     // UTC timestamp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enterpriseId: number;    // Tenant identifier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userId: number | null;   // Actor (null for system)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sessionId: string;       // Session identifier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action: string;          // Action type enum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entityType: string;      // Affected entity type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entityId: number;        // Affected entity ID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beforeValue: JSON;       // State before change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afterValue: JSON;        // State after change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ipAddress: string;       // Client IP (anonymized)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userAgent: string;       // Browser/client info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outcome: 'SUCCESS' | 'FAILURE';</w:t>
      </w:r>
    </w:p>
    <w:p>
      <w:pPr>
        <w:shd w:fill="F8FAFC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errorCode?: string;      // If failure</w:t>
      </w:r>
    </w:p>
    <w:p>
      <w:pPr>
        <w:shd w:fill="F8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9.3 Audit Log Immutability</w:t>
      </w:r>
    </w:p>
    <w:p>
      <w:pPr>
        <w:spacing w:after="100"/>
      </w:pPr>
      <w:r>
        <w:rPr>
          <w:sz w:val="20"/>
          <w:szCs w:val="20"/>
        </w:rPr>
        <w:t xml:space="preserve">Audit logs are immutable by design. The following controls ensure integrity: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UPDATE or DELETE operations permitted on audit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Database user has INSERT-only privilege on audit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Write-once storage with versioning 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Cryptographic hash chain for tamper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Regular integrity verification (daily automated checks)</w:t>
      </w:r>
    </w:p>
    <w:p>
      <w:r>
        <w:br w:type="page"/>
      </w:r>
    </w:p>
    <w:p>
      <w:pPr>
        <w:pStyle w:val="Heading1"/>
      </w:pPr>
      <w:r>
        <w:t xml:space="preserve">10. NIST 800-171 Compliance Mapping</w:t>
      </w:r>
    </w:p>
    <w:p>
      <w:pPr>
        <w:spacing w:after="100"/>
      </w:pPr>
      <w:r>
        <w:rPr>
          <w:sz w:val="20"/>
          <w:szCs w:val="20"/>
        </w:rPr>
        <w:t xml:space="preserve">The following table maps FCMS security controls to NIST SP 800-171 requirements: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Control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FCMS Implementation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3.1.1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Limit system access to authorized users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SSO authentication, access codes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b/>
                <w:bCs/>
                <w:sz w:val="16"/>
                <w:szCs w:val="16"/>
              </w:rPr>
              <w:t xml:space="preserve">3.1.2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Limit system access to authorized actions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RBAC with role-based permissions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3.1.5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Employ principle of least privilege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Role hierarchy, minimum permissions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b/>
                <w:bCs/>
                <w:sz w:val="16"/>
                <w:szCs w:val="16"/>
              </w:rPr>
              <w:t xml:space="preserve">3.1.12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Monitor and control remote access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TLS 1.3, session management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3.3.1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Create audit records for accountability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Comprehensive audit logging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b/>
                <w:bCs/>
                <w:sz w:val="16"/>
                <w:szCs w:val="16"/>
              </w:rPr>
              <w:t xml:space="preserve">3.3.2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Ensure actions traceable to users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User ID in all audit records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3.5.1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Identify users and processes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SAML SSO, unique access codes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b/>
                <w:bCs/>
                <w:sz w:val="16"/>
                <w:szCs w:val="16"/>
              </w:rPr>
              <w:t xml:space="preserve">3.5.2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Authenticate users and processes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SSO with MFA, cryptographic tokens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3.8.1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Protect system media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AES-256 encryption at rest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b/>
                <w:bCs/>
                <w:sz w:val="16"/>
                <w:szCs w:val="16"/>
              </w:rPr>
              <w:t xml:space="preserve">3.13.1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Monitor communications at boundaries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6"/>
                <w:szCs w:val="16"/>
              </w:rPr>
              <w:t xml:space="preserve">WAF, API gateway logging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3.13.8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Implement cryptographic mechanisms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6"/>
                <w:szCs w:val="16"/>
              </w:rPr>
              <w:t xml:space="preserve">TLS 1.3, AES-256, SHA-256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Security Policies</w:t>
      </w:r>
    </w:p>
    <w:p>
      <w:pPr>
        <w:pStyle w:val="Heading2"/>
      </w:pPr>
      <w:r>
        <w:t xml:space="preserve">11.1 Password Policy (IdP Managed)</w:t>
      </w:r>
    </w:p>
    <w:p>
      <w:pPr>
        <w:spacing w:after="100"/>
      </w:pPr>
      <w:r>
        <w:rPr>
          <w:sz w:val="20"/>
          <w:szCs w:val="20"/>
        </w:rPr>
        <w:t xml:space="preserve">Password policy is enforced by the enterprise identity provider. Recommended settings: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Minimum length: 12 characters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Complexity: Upper, lower, number, and special character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History: Cannot reuse last 12 passwords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Expiration: 90 days maximum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Lockout: 5 failed attempts triggers 15-minute lockout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MFA: Required for all administrative accounts</w:t>
      </w:r>
    </w:p>
    <w:p>
      <w:pPr>
        <w:pStyle w:val="Heading2"/>
      </w:pPr>
      <w:r>
        <w:t xml:space="preserve">11.2 Access Code Security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Generated using cryptographically secure random number generator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Unique across all enterprises (global uniqueness constraint)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Not stored in hashed form (required for validation)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Masked in logs (show only first 4 characters)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Invalidated immediately upon questionnaire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Cannot be reissued once used for submission</w:t>
      </w:r>
    </w:p>
    <w:p>
      <w:pPr>
        <w:pStyle w:val="Heading2"/>
      </w:pPr>
      <w:r>
        <w:t xml:space="preserve">11.3 Data Retention Policy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Compliance responses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 years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FAR requirement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Audit logs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 years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Authentication logs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 days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Security monitoring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Uploaded documents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 years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FAR requirement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Incident Response</w:t>
      </w:r>
    </w:p>
    <w:p>
      <w:pPr>
        <w:pStyle w:val="Heading2"/>
      </w:pPr>
      <w:r>
        <w:t xml:space="preserve">12.1 Security Incident Classification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Time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Data breach, active exploitation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Immediate (&lt; 1 hour)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Unauthorized access attempt, vulnerability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2496F4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Policy violation, suspicious activity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24 hours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Minor security finding, improvement opportunity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sz w:val="18"/>
                <w:szCs w:val="18"/>
              </w:rPr>
              <w:t xml:space="preserve">72 hours</w:t>
            </w:r>
          </w:p>
        </w:tc>
      </w:tr>
    </w:tbl>
    <w:p>
      <w:pPr>
        <w:pStyle w:val="Heading2"/>
      </w:pPr>
      <w:r>
        <w:t xml:space="preserve">12.2 Incident Response Process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1. Detection: Automated alerts, user reports, security scans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2. Triage: Classify severity, identify scope and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3. Containment: Isolate affected systems, revoke compromised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4. Eradication: Remove threat, patch vulnerabilities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5. Recovery: Restore services, verify integrity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6. Post-Incident: Document lessons learned, update controls</w:t>
      </w:r>
    </w:p>
    <w:p>
      <w:pPr>
        <w:pStyle w:val="Heading2"/>
      </w:pPr>
      <w:r>
        <w:t xml:space="preserve">12.3 Notification Requirements</w:t>
      </w:r>
    </w:p>
    <w:p>
      <w:pPr>
        <w:spacing w:after="100"/>
      </w:pPr>
      <w:r>
        <w:rPr>
          <w:sz w:val="20"/>
          <w:szCs w:val="20"/>
        </w:rPr>
        <w:t xml:space="preserve">In the event of a confirmed data breach involving CUI or PII: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Affected enterprises notified within 72 hours of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DFARS 252.204-7012 reporting requirements followed (if applicable)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Incident report provided including scope, timeline, and remediation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Ongoing updates until incident fully resolved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2025-11-27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Intelleges Security Team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before="300"/>
      </w:pPr>
    </w:p>
    <w:p>
      <w:pPr>
        <w:spacing w:after="100"/>
      </w:pPr>
      <w:r>
        <w:rPr>
          <w:b/>
          <w:bCs/>
        </w:rPr>
        <w:t xml:space="preserve">Related Documents: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INT.DOC.06 - System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INT.DOC.10 - Error Code Dictionary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INT.DOC.12 - Business Rules &amp; Process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INT.DOC.19 - Admin Dashboard 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INT.DOC.25 - Security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INT.DOC.40 - Compliance Framework</w:t>
      </w:r>
    </w:p>
    <w:p>
      <w:pPr>
        <w:spacing w:before="400"/>
      </w:pPr>
    </w:p>
    <w:p>
      <w:pPr>
        <w:jc w:val="center"/>
      </w:pPr>
      <w:r>
        <w:rPr>
          <w:b/>
          <w:bCs/>
          <w:color w:val="6B728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B7280"/>
        <w:sz w:val="18"/>
        <w:szCs w:val="18"/>
      </w:rPr>
      <w:t xml:space="preserve">  |  INT.DOC.20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Intelleges FCMS - RBAC &amp; Security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6B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2025-11-27T09:32:20.786Z</dcterms:created>
  <dcterms:modified xsi:type="dcterms:W3CDTF">2025-11-27T09:32:20.787Z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