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5A2D8A"/>
          <w:sz w:val="44"/>
        </w:rPr>
        <w:t>具身智能（Embodied AI／人形機器人）</w:t>
      </w:r>
    </w:p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1A5276"/>
          <w:sz w:val="36"/>
        </w:rPr>
        <w:t>市場調查報告</w:t>
      </w:r>
    </w:p>
    <w:p/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555555"/>
          <w:sz w:val="24"/>
        </w:rPr>
        <w:t>研究視角：建皇光電（JYT）— 相機／視覺／觸控／感測模組供應商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時間範圍：2025–2026（含長期預測）</w:t>
      </w:r>
    </w:p>
    <w:p/>
    <w:p/>
    <w:p/>
    <w:p/>
    <w:p/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2C3E50"/>
          <w:sz w:val="24"/>
        </w:rPr>
        <w:t>智慧方案股份有限公司　Intellicon Solutions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888888"/>
          <w:sz w:val="20"/>
        </w:rPr>
        <w:t>EgentHub 市場情報 AI（I17）實機產出範例　·　2026 年 6 月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執行摘要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具身智能／人形機器人在 2025 年被中國 GGII 定調為「量產元年」，但真正進入批量交付的集中在中國三強（宇樹、智元、優必選），美系以「產能願景大、實際出貨小」為主——全球 2025 實際出貨僅約 1.2–1.6 萬台，中國佔近 80%。長期 TAM 投行共識落在「2050 年數兆美元、保有量數億至十億台」量級（Morgan Stanley 5 兆美元、Citi 7 兆美元、BofA 估 2060 年 30 億台），但近期（2025–2030）仍以工業用途、出貨量數十萬台為主。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對建皇光電而言，具身智能比卷軸筆電更貼合本業——人形機器人是「感測器的集合體」，每台用數顆至數十顆相機、力／扭矩、觸覺、IMU 與編碼器，而相機／視覺模組正是建皇既有強項。但價值鏈中，影像感測晶片（CIS）被豪威／Sony 掌握、力感測價值量最高但工藝門檻在 ATI／FUTEK 等手中，模組廠容易被夾在中間賺薄利。本報告判讀：建皇最務實的切入是「機器人相機／深度模組 ODM」＋「電容式觸覺指尖模組」雙軌，發揮相機與觸控同源優勢，避開力感測硬體的高工藝門檻；短期（2025–2026）以送樣、打進本體廠供應鏈、取得機器人級認證為目標，規模化收入要等本體放量（2026–2027 為關鍵窗口）。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777777"/>
          <w:sz w:val="19"/>
        </w:rPr>
        <w:t>提醒：各機構整機市場／出貨數字差異極大（口徑與時點不同）；整機「售價」（如宇樹 G1 約 1.6 萬美元）與「BOM 成本」（如 Optimus 約 5–6 萬美元）是兩件事，不可混用；部分廠商宣稱性數據與傳聞（如三花「50 億致動器大單」已被公司闢謠）已於內文標註。</w:t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一、市場前景與增長驅動力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1.1 長期市場規模（投行預測）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機構</w:t>
            </w:r>
          </w:p>
        </w:tc>
        <w:tc>
          <w:tcPr>
            <w:tcW w:type="dxa" w:w="7632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預測</w:t>
            </w:r>
          </w:p>
        </w:tc>
      </w:tr>
      <w:tr>
        <w:tc>
          <w:tcPr>
            <w:tcW w:type="dxa" w:w="2160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Goldman Sachs</w:t>
            </w:r>
          </w:p>
        </w:tc>
        <w:tc>
          <w:tcPr>
            <w:tcW w:type="dxa" w:w="7632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2035 全球 TAM 約 380 億美元、出貨約 140 萬台（材料成本年降約 40%，較前估上修 6 倍）。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Morgan Stanley</w:t>
            </w:r>
          </w:p>
        </w:tc>
        <w:tc>
          <w:tcPr>
            <w:tcW w:type="dxa" w:w="7632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2050 全球市場約 5 兆美元、保有量逾 10 億台（中國 3.02 億、美國 7,770 萬台）；約 90% 用於工商重複性工作。</w:t>
            </w:r>
          </w:p>
        </w:tc>
      </w:tr>
      <w:tr>
        <w:tc>
          <w:tcPr>
            <w:tcW w:type="dxa" w:w="2160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Citi</w:t>
            </w:r>
          </w:p>
        </w:tc>
        <w:tc>
          <w:tcPr>
            <w:tcW w:type="dxa" w:w="7632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2050 市場約 7 兆美元、保有量約 6.48 億台。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BofA</w:t>
            </w:r>
          </w:p>
        </w:tc>
        <w:tc>
          <w:tcPr>
            <w:tcW w:type="dxa" w:w="7632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年出貨 2026 約 9 萬台 → 2030 約 120 萬台；2060 全球保有量約 30 億台（人均擁有量超越汽車）。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1.2 近期出貨進度（2025–2026）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「2025 量產元年」由中國 GGII 定調；2025 全球實際出貨僅約 1.2–1.6 萬台，中國佔近 80%（GGII／Counterpoint）。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批量交付集中於中國三強：宇樹 2025 出貨逾 5,500 台、智元 2025 約 5,168 台（Omdia 估全球第一、市佔約 39%）、優必選 Walker S2 2025/11 量產交付；Morgan Stanley 將中國 2026 出貨預測上修至 5 萬台。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美系產能願景與實際落差大：Tesla Optimus 2025 全年無任何一台在工廠做有用工作（僅學習／蒐集資料），量產延至 2026/7–8；Figure 2025 實際交付逾 350 台。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1.3 四大增長驅動力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AI／VLA 大模型突破：2025 是 VLA 集中爆發年（RT-2 → π0 → Figure Helix → NVIDIA GR00T N1 → Gemini Robotics），讓機器人從「會動」走向「會做事」。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勞動力短缺與高齡化：美國製造業 2030 恐 210 萬職缺無人填補；中國勞動年齡人口下滑、日本 65+ 達 29.4%。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中國政策：2025 兩會首次將「具身智能」「智能機器人」納入政府工作報告；深圳／北京／上海等地百億級基金，地方累計承諾逾 700 億人民幣。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資本與帶頭效應：Figure C 輪募逾 10 億美元、估值約 390 億美元（NVIDIA 續投）；機器人 VC 2024 約 82 億 → 2025 約 140 億美元。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1.4 中美產業態勢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Morgan Stanley「Humanoid 100」：中國掌握供應鏈約 63%、主導「Body（本體零組件）」層，整機商 45% 來自中國；中國 2025 裝機佔全球逾 80%。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美國主導 AI／軟體／晶片（NVIDIA GR00T／Jetson Thor）與資本敘事——標誌性矛盾是 NVIDIA GR00T 參考機採用中國宇樹 H2 本體，即「中國身體、美國大腦」。</w:t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二、主要玩家與商業化路徑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玩家</w:t>
            </w:r>
          </w:p>
        </w:tc>
        <w:tc>
          <w:tcPr>
            <w:tcW w:type="dxa" w:w="7344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產品／售價／進度（2025–2026）</w:t>
            </w:r>
          </w:p>
        </w:tc>
      </w:tr>
      <w:tr>
        <w:tc>
          <w:tcPr>
            <w:tcW w:type="dxa" w:w="2448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Figure AI（美）</w:t>
            </w:r>
          </w:p>
        </w:tc>
        <w:tc>
          <w:tcPr>
            <w:tcW w:type="dxa" w:w="7344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Figure 03 目標售價約 2 萬美元（實際成本約 13 萬美元級）；BMW Spartanburg 部署、已交付逾 350 台；估值約 390 億美元。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Tesla Optimus（美）</w:t>
            </w:r>
          </w:p>
        </w:tc>
        <w:tc>
          <w:tcPr>
            <w:tcW w:type="dxa" w:w="7344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目標量產成本/售價 2–3 萬美元；2025 零經濟產出，量產延至 2026/7–8（Fremont）。</w:t>
            </w:r>
          </w:p>
        </w:tc>
      </w:tr>
      <w:tr>
        <w:tc>
          <w:tcPr>
            <w:tcW w:type="dxa" w:w="2448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Boston Dynamics（美/現代）</w:t>
            </w:r>
          </w:p>
        </w:tc>
        <w:tc>
          <w:tcPr>
            <w:tcW w:type="dxa" w:w="7344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電動 Atlas CES 2026 量產；2026 產能全數預訂（Hyundai＋Google DeepMind），現代規劃年產 3 萬台。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Agility Robotics（美）</w:t>
            </w:r>
          </w:p>
        </w:tc>
        <w:tc>
          <w:tcPr>
            <w:tcW w:type="dxa" w:w="7344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Digit 以 RaaS 為主；GXO 倉儲搬運破 10 萬 tote；2026/6 SPAC 上市、估值約 25 億美元。</w:t>
            </w:r>
          </w:p>
        </w:tc>
      </w:tr>
      <w:tr>
        <w:tc>
          <w:tcPr>
            <w:tcW w:type="dxa" w:w="2448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宇樹 Unitree（中）</w:t>
            </w:r>
          </w:p>
        </w:tc>
        <w:tc>
          <w:tcPr>
            <w:tcW w:type="dxa" w:w="7344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G1 約 1.6 萬美元起；2025 出貨逾 5,500 台；科創板 IPO 過會、估值約 70 億美元、2026 目標 2 萬台。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智元 ZHIYUAN（中）</w:t>
            </w:r>
          </w:p>
        </w:tc>
        <w:tc>
          <w:tcPr>
            <w:tcW w:type="dxa" w:w="7344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遠征/靈犀系列；2026/6 第 1.5 萬台下線；估值逾 150 億人民幣；入主上緯新材。</w:t>
            </w:r>
          </w:p>
        </w:tc>
      </w:tr>
      <w:tr>
        <w:tc>
          <w:tcPr>
            <w:tcW w:type="dxa" w:w="2448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優必選（中）</w:t>
            </w:r>
          </w:p>
        </w:tc>
        <w:tc>
          <w:tcPr>
            <w:tcW w:type="dxa" w:w="7344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Walker S2 量產交付；車廠導入（蔚來/比亞迪/吉利等）；2025 訂單近 14 億人民幣；港股上市。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三、技術難度與成本結構（BOM）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3.1 BOM 成本拆解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致動器／關節為最大宗，約占 BOM 50–56%（Morgan Stanley 拆 Optimus 約 56%）；一台用 28–44 個致動器。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靈巧手為單一最貴組件，約占 17.2%（≈9,500 美元，以 5–6 萬美元整機計，Morgan Stanley 估計）；減速器/行星滾柱絲杠等傳動「部件」占比最高約 30%（中國券商）。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電池約 14.2%；感測系統約 7–10%；運算/AI 晶片＋其他合計約 39.5%。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3.2 成本下降趨勢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整機 BOM：BofA 估 2025 年底約 3.5 萬美元 → 2030–2035 降至 1.3–1.7 萬美元（年降約 14%）；Goldman 稱製造成本年降約 40%。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售價 vs 成本須分清：Optimus 目標售價 2–3 萬美元、BOM 約 5–6 萬美元；宇樹 G1 約 1.6 萬美元已可購買。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3.3 技術難點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靈巧手與觸覺比雙足行走更難：對複雜物體（湯匙、剪刀）抓取成功率驟降至約 30%；商用觸覺感測器整套常逾 1 萬美元。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VLA 端到端模型的資料瓶頸、行走平衡的工業級可靠度、精密件（滾柱絲杠/諧波減速器）良率與少數歐日廠把持，是量產關鍵。</w:t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四、感測器需求與感測模組機會（建皇視角）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4.1 單機感測器配置與市場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相機：Tesla Optimus 約 8 顆（純視覺）、Figure 02 約 6 顆 RGB；六維力/扭矩每台約 4 顆（兩手腕＋兩腳踝），單價約 1.5–2 萬元人民幣；觸覺指尖約 10 顆起（小鵬 IRON 全身達 3,200 顆）；IMU 2–3 顆（2030 升至約 6）、編碼器約 54 顆。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感測器約占整機 BOM 7–10%（約 5,000 美元/台量級）；人形機器人感測器市場 2030 約 119 億人民幣（力 79／視覺 24／IMU 11／觸覺 5），力感測價值量最高。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4.2 模組層競局與建皇切入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模組層「尚無領導者」、窗口仍在：韓系 LG Innotek 綁 Boston Dynamics＋Figure（2026 上半量產）；中系舜宇光學機器人視覺 ODM 累計逾 20 億人民幣、3D 模組市占逾 60%。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觸覺／電子皮膚新興：帕西尼 PaXini（6D 霍爾觸覺，比亞迪戰略投資）、漢威科技等；市場 CAGR 高但絕對規模仍小、綁本體放量。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7344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內容（建皇 JYT 視角）</w:t>
            </w:r>
          </w:p>
        </w:tc>
      </w:tr>
      <w:tr>
        <w:tc>
          <w:tcPr>
            <w:tcW w:type="dxa" w:w="2448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機會 1｜相機/深度模組 ODM</w:t>
            </w:r>
          </w:p>
        </w:tc>
        <w:tc>
          <w:tcPr>
            <w:tcW w:type="dxa" w:w="7344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相機模組為建皇強項、與機器人相機同源；機器人需 global shutter、深度/ToF、視覺-觸覺融合——對標舜宇/LG Innotek 路線，模組層尚無領導者、窗口仍在。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機會 2｜電容式觸覺指尖</w:t>
            </w:r>
          </w:p>
        </w:tc>
        <w:tc>
          <w:tcPr>
            <w:tcW w:type="dxa" w:w="7344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以既有觸控與感測封裝工藝切入電容式觸覺/指尖陣列，是最自然的轉用方向。</w:t>
            </w:r>
          </w:p>
        </w:tc>
      </w:tr>
      <w:tr>
        <w:tc>
          <w:tcPr>
            <w:tcW w:type="dxa" w:w="2448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機會 3｜深度/ToF 整合</w:t>
            </w:r>
          </w:p>
        </w:tc>
        <w:tc>
          <w:tcPr>
            <w:tcW w:type="dxa" w:w="7344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Sony/豪威供晶片，模組整合（含 VCSEL 光源）是模組廠的價值所在。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風險 1｜被上下游夾擊</w:t>
            </w:r>
          </w:p>
        </w:tc>
        <w:tc>
          <w:tcPr>
            <w:tcW w:type="dxa" w:w="7344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CIS 晶片被豪威/Sony 掌握、力感測高價值在 ATI/FUTEK，模組廠易賺薄利。</w:t>
            </w:r>
          </w:p>
        </w:tc>
      </w:tr>
      <w:tr>
        <w:tc>
          <w:tcPr>
            <w:tcW w:type="dxa" w:w="2448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風險 2｜客戶未定、認證長</w:t>
            </w:r>
          </w:p>
        </w:tc>
        <w:tc>
          <w:tcPr>
            <w:tcW w:type="dxa" w:w="7344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本體廠仍在驗證期、規格反覆；機器人級可靠度認證高於消費電子。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風險 3｜量未起、對手卡位</w:t>
            </w:r>
          </w:p>
        </w:tc>
        <w:tc>
          <w:tcPr>
            <w:tcW w:type="dxa" w:w="7344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現階段年出貨千隻靈巧手已算大量；舜宇、LG Innotek 已先行卡位、後進議價力弱。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五、競爭標竿與供應鏈動態（2025/1–2026/6）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本體：Figure（估值 390 億美元、BotQ 拉到每小時一台）；Tesla（2026/7–8 量產、撤回產量目標）；Boston Dynamics（CES 2026 量產、Hyundai 以 3.25 億美元全資收購）；Agility（SPAC 上市 25 億美元）；宇樹（科創板過會約 420 億人民幣、2025 營收約 17 億 +335%）；智元（中標中國移動約 7,800 萬採購）；優必選（2025 訂單近 14 億人民幣）。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中國零組件：拓普集團（Optimus 致動器、30 萬套產能，惟須辨識實單 vs 規劃單）；三花智控（『50 億致動器大單』已被公司正式闢謠，引用須註明）；匯川技術（全棧核心件、已入優必選供應鏈）。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感測/精密件：FUTEK（將 humanoid 列戰略、推 4×5mm/0.5g Nano 力感測）；OmniVision 豪威（OG02B10 global shutter＋OAX4000 ISP，綁 NVIDIA 生態）；Bosch（投資 Galbot、結盟 NEURA／Humanoid）；Schaeffler（與 Humanoid 五年 actuator 協議、CES 2026 All-in-one 關節）；Valeo（南京設人形機器人訓練中心、走『賣鏟子』路線）。</w:t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六、結論與戰略建議（建皇）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具身智能對建皇是比卷軸筆電更貼合本業的第二成長曲線——人形機器人是感測器的集合體，而相機／視覺模組正是建皇強項。建議：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雙軌切入：以『機器人相機／深度模組 ODM』＋『電容式觸覺指尖模組』為主攻，發揮相機與觸控同源優勢，避開力感測硬體的高工藝門檻與被整合的薄利區。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補齊機器人級能力：global shutter、深度/ToF（含 VCSEL 光源整合）、視覺-觸覺融合，並取得耐溫/壽命/振動等機器人級可靠度認證。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時序：短期（2025–2026）以送樣、打進本體廠供應鏈、取得認證為目標；規模化收入待本體放量（2026–2027 關鍵窗口）。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對手與風險管理：正視舜宇、LG Innotek 已先行卡位；客戶與規格未定，建議綁定 1–2 家放量在前的本體廠（中國三強或 Figure 供應鏈）做深度合作，而非廣撒。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與卷軸筆電報告對照：兩者都指向同一結論——建皇應從『消費電子模組』往『高成長新應用（車用 DMS、人形機器人）感測模組』延伸，並以多感測整合提價，而非在成熟紅海走量。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附錄：主要資料來源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777777"/>
          <w:sz w:val="19"/>
        </w:rPr>
        <w:t>研究期間以 WebSearch 檢索並交叉驗證。以下為主要引用機構/來源（依主題分組）。部分一線機構（Yole／Counterpoint／Morgan Stanley／中金）專項表格屬付費內容，精確數字建議再向其報告查證。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市場與預測：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Goldman Sachs、Morgan Stanley（Humanoid 100/2050 預測）、Citi、BofA（Humanoid robots 101）、UBS、Macquarie、Counterpoint、TrendForce、GGII 高工機器人。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玩家與商業化：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Figure AI 官網、Tesla（Electrek 轉述法說）、Boston Dynamics 官網、Agility Robotics 官網、宇樹招股書/證券時報、智元 PRNewswire/澎湃、優必選 PRNewswire/HKEX。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技術與成本：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Morgan Stanley/Goldman/BofA BOM 拆解、中泰證券/中金 CICC 人形機器人深度、arXiv（Loco-manipulation 綜述）、The Robot Report。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感測模組：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中金 CICC（感測器拆解）、Yole、Counterpoint、OmniVision/Sony/FUTEK/Bosch/Sensirion 官網、LG Innotek（PRNewswire/TrendForce/Korea Herald）、舜宇光學、帕西尼/漢威。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競爭與供應鏈：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各公司官網/財報、Reuters/Bloomberg/The Robot Report、36氪/第一財經/證券時報；拓普/三花/匯川/Schaeffler/Valeo 新聞稿（三花 50 億單已闢謠）。</w:t>
      </w:r>
    </w:p>
    <w:p/>
    <w:p>
      <w:pPr>
        <w:spacing w:before="160"/>
        <w:pBdr>
          <w:top w:val="single" w:sz="6" w:space="6" w:color="1A5276"/>
          <w:bottom w:val="single" w:sz="6" w:space="6" w:color="1A5276"/>
        </w:pBdr>
      </w:pPr>
      <w:r>
        <w:rPr>
          <w:rFonts w:ascii="Microsoft JhengHei" w:hAnsi="Microsoft JhengHei" w:eastAsia="Microsoft JhengHei"/>
          <w:b w:val="0"/>
          <w:i w:val="0"/>
          <w:color w:val="555555"/>
          <w:sz w:val="19"/>
        </w:rPr>
        <w:t>本報告為智慧方案以 EgentHub 市場情報 AI（I17）研究流程產出之範例，資料截至 2026 年 6 月。各機構市場/出貨數字口徑不一、部分為預測或估計並已標註；整機售價與 BOM 成本為不同概念。三花『50 億致動器大單』等傳聞已被相關公司否認。內容供建皇光電戰略參考，實際決策請再以付費市調與一手財報複核。</w:t>
      </w:r>
    </w:p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2C3E50"/>
          <w:sz w:val="20"/>
        </w:rPr>
        <w:t>智慧方案股份有限公司　·　EgentHub 企業 AI Agent 平台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