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姓名：黃振軒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題目：223｜發料備料核對助手（223）</w:t>
      </w:r>
    </w:p>
    <w:p>
      <w:r>
        <w:t>1. 核對是以料號為鍵逐筆對應嗎？同料號在兩表可能有多列（分儲位）時如何處理？</w:t>
      </w:r>
    </w:p>
    <w:p>
      <w:r>
        <w:t>回答：</w:t>
      </w:r>
    </w:p>
    <w:p>
      <w:r>
        <w:t>2. 料號比對要不要區分大小寫與後綴？品名不一致但料號相同要視為異常嗎？</w:t>
      </w:r>
    </w:p>
    <w:p>
      <w:r>
        <w:t>回答：</w:t>
      </w:r>
    </w:p>
    <w:p>
      <w:r>
        <w:t>3. 除了數量，儲位不一致也要標差異嗎？</w:t>
      </w:r>
    </w:p>
    <w:p>
      <w:r>
        <w:t>回答：</w:t>
      </w:r>
    </w:p>
    <w:p>
      <w:r>
        <w:t>4. 生管提供的 Excel 是否固定格式？會不會有標題列或合併儲存格需先攤平？</w:t>
      </w:r>
    </w:p>
    <w:p>
      <w:r>
        <w:t>回答：</w:t>
      </w:r>
    </w:p>
    <w:p>
      <w:r>
        <w:t>5. 差異彙總要不要分類統計（數量差異幾筆、單邊項幾筆）？</w:t>
      </w:r>
    </w:p>
    <w:p>
      <w:r>
        <w:t>回答：</w:t>
      </w:r>
    </w:p>
    <w:p>
      <w:r>
        <w:t>6. 核對結果存公用槽，是否需要 AI 產出可下載 Excel？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線上完整設計（系統提示詞、知識庫、驗測情境）：https://g.intellicon.tw/cf/jm/u/u067.html　通關密語：egenthub</w:t>
      </w:r>
    </w:p>
    <w:p>
      <w:r>
        <w:t>填好請放回您的部門資料夾：Q:\11043-AI秘書\千附精密\148110_黃振軒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