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姓名：陳雅惠　部門：稽核室（千附實業）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題目：035｜法規條文比對助手（035）</w:t>
      </w:r>
    </w:p>
    <w:p>
      <w:r>
        <w:t>1. 公司現有各項辦法（內控制度、各作業程序）全文能否提供，掛上全文查找知識庫做比對基準？</w:t>
      </w:r>
    </w:p>
    <w:p>
      <w:r>
        <w:t>回答：</w:t>
      </w:r>
    </w:p>
    <w:p>
      <w:r>
        <w:t>2. 主管機關最新法規／參考範例由稽核每次提供現行版本嗎？確認 AI 不自行上網斷定生效狀態對嗎？</w:t>
      </w:r>
    </w:p>
    <w:p>
      <w:r>
        <w:t>回答：</w:t>
      </w:r>
    </w:p>
    <w:p>
      <w:r>
        <w:t>3. 『文字修正』與『實質修正』的認定原則為何？有無範例可對齊？</w:t>
      </w:r>
    </w:p>
    <w:p>
      <w:r>
        <w:t>回答：</w:t>
      </w:r>
    </w:p>
    <w:p>
      <w:r>
        <w:t>4. 對照表的慣用版型為何？需不需要標示『需提報董事會／申報』的判斷提示？</w:t>
      </w:r>
    </w:p>
    <w:p>
      <w:r>
        <w:t>回答：</w:t>
      </w:r>
    </w:p>
    <w:p>
      <w:r>
        <w:t>5. 法規常見用語對照是否已有？可否提供以提升條文對齊準確度？</w:t>
      </w:r>
    </w:p>
    <w:p>
      <w:r>
        <w:t>回答：</w:t>
      </w:r>
    </w:p>
    <w:p>
      <w:r>
        <w:t>6. 法規／辦法多為 PDF 掃描還是可複製文字？需要 VLM 辨識的比例多高？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線上完整設計（系統提示詞、知識庫、驗測情境）：https://g.intellicon.tw/cf/sh/u/u026.html　通關密語：egenthub</w:t>
      </w:r>
    </w:p>
    <w:p>
      <w:r>
        <w:t>填好請放回您的部門資料夾：Q:\11043-AI秘書\千附實業\117170_陳雅惠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