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姓名：郭育汶　部門：安衛品保中心(南區)（千附實業）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題目：275｜報工加班單助手（275）</w:t>
      </w:r>
    </w:p>
    <w:p>
      <w:r>
        <w:t>1. 報工單與加班單的固定欄位與格式分別是什麼？</w:t>
      </w:r>
    </w:p>
    <w:p>
      <w:r>
        <w:t>回答：</w:t>
      </w:r>
    </w:p>
    <w:p>
      <w:r>
        <w:t>2. 加班認列規則為何（是否需事前申請、單日時數上限、事由填寫要求）？</w:t>
      </w:r>
    </w:p>
    <w:p>
      <w:r>
        <w:t>回答：</w:t>
      </w:r>
    </w:p>
    <w:p>
      <w:r>
        <w:t>3. EIP 上的工時/加班資料能不能匯出或方便複製貼上？格式長怎樣？</w:t>
      </w:r>
    </w:p>
    <w:p>
      <w:r>
        <w:t>回答：</w:t>
      </w:r>
    </w:p>
    <w:p>
      <w:r>
        <w:t>4. 工時一致性怎麼核對（正常工時＋加班＝上下班時間扣休息）？</w:t>
      </w:r>
    </w:p>
    <w:p>
      <w:r>
        <w:t>回答：</w:t>
      </w:r>
    </w:p>
    <w:p>
      <w:r>
        <w:t>5. 加班時數大於零但沒填事由時，希望怎麼處理（標待補）？</w:t>
      </w:r>
    </w:p>
    <w:p>
      <w:r>
        <w:t>回答：</w:t>
      </w:r>
    </w:p>
    <w:p>
      <w:r>
        <w:t>6. 報工單/加班單完成後走 EIP 電子簽核，Agent 只出草稿不送簽，這個定位可以嗎？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線上完整設計（系統提示詞、知識庫、驗測情境）：https://g.intellicon.tw/cf/sh/u/u044.html　通關密語：egenthub</w:t>
      </w:r>
    </w:p>
    <w:p>
      <w:r>
        <w:t>填好請放回您的部門資料夾：Q:\11043-AI秘書\千附實業\150550_郭育汶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