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姓名：謝孟鎧　部門：品質工程部一課（千附精密）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題目：259｜圖面規範核對助手（259）</w:t>
      </w:r>
    </w:p>
    <w:p>
      <w:pPr>
        <w:pStyle w:val="Heading2"/>
      </w:pPr>
      <w:r>
        <w:t>一、請您提供或確認的事情</w:t>
      </w:r>
    </w:p>
    <w:p>
      <w:r>
        <w:t>1. 你想請 AI 幫忙的是：把客戶給的 2D 圖和 3D 圖檔（或新舊版圖面）逐項比對，找出兩者之間的細微差異（尺寸、公差、幾何公差、註記、版次）。</w:t>
      </w:r>
    </w:p>
    <w:p>
      <w:r>
        <w:t>回答：</w:t>
      </w:r>
    </w:p>
    <w:p>
      <w:r>
        <w:t>2. 你會提供給 AI 的是：客戶的 2D 圖和 3D 圖檔（PDF 或圖片），並指明料號。</w:t>
      </w:r>
    </w:p>
    <w:p>
      <w:r>
        <w:t>回答：</w:t>
      </w:r>
    </w:p>
    <w:p>
      <w:r>
        <w:t>3. 你希望 AI 產出的是：一張「圖面差異對照表」，逐項列出 2D 值、3D 值、比對結果（一致／不一致／只有一邊有／看不清），並標出哪些屬重點差異。</w:t>
      </w:r>
    </w:p>
    <w:p>
      <w:r>
        <w:t>回答：</w:t>
      </w:r>
    </w:p>
    <w:p>
      <w:r>
        <w:t>4. AI 的做法是：先把兩份圖各自讀成清單，看不清的標「待辨識」不亂猜，再一項一項對，重點差異（公差變嚴、幾何公差變動、KC 變動、版次不同）特別標出來。</w:t>
      </w:r>
    </w:p>
    <w:p>
      <w:r>
        <w:t>回答：</w:t>
      </w:r>
    </w:p>
    <w:p>
      <w:r>
        <w:t>5. AI 需要你先給它：客戶 2D／3D 圖面樣本、圖面核對準則（哪些差異算重點）、料號和版次對照、以及核對範例。</w:t>
      </w:r>
    </w:p>
    <w:p>
      <w:r>
        <w:t>回答：</w:t>
      </w:r>
    </w:p>
    <w:p>
      <w:r>
        <w:t>6. 重要界線：航太圖面差異誤判風險很高，AI 只出差異初稿，最後兩份圖到底一不一致由副工程師判定，AI 不會替你判通過。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差異對照表當草稿看：副工程師要逐項核對，尤其「不一致」和「待辨識」的項目，確認後才算數。</w:t>
      </w:r>
    </w:p>
    <w:p>
      <w:r>
        <w:t>• 圖上看不清的地方 AI 標「待辨識」，你回頭看原圖確認，絕不能讓它把看不清的當作「一致」。</w:t>
      </w:r>
    </w:p>
    <w:p>
      <w:r>
        <w:t>• 剛導入時多拿幾組已核對過的 2D／3D 圖給 AI 比對，把它漏抓或誤判的重點差異教給它（補進核對準則），越用越準。</w:t>
      </w:r>
    </w:p>
    <w:p>
      <w:r>
        <w:t>• 如果 AI 常漏掉某類重點差異（例如公差收嚴），把這個模式回饋給它或請開發同仁調整規則。</w:t>
      </w:r>
    </w:p>
    <w:p>
      <w:r>
        <w:t>• 萬一有人要求「看不清楚的就當一致、直接判通過」，AI 會拒絕並提醒待辨識項不得逕判，最終由副工程師判定，這個界線要守住。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線上完整設計（系統提示詞、知識庫、驗測情境）：https://g.intellicon.tw/cf/jm/u/u020.html　通關密語：egenthub</w:t>
      </w:r>
    </w:p>
    <w:p>
      <w:r>
        <w:t>填好請放回您的部門資料夾：Q:\11043-AI秘書\千附精密\150010_謝孟鎧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