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姓名：李湘棋　部門：會計部(北區)（千附實業）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題目：007｜工程開案變更核對助手（007）</w:t>
      </w:r>
    </w:p>
    <w:p>
      <w:pPr>
        <w:pStyle w:val="Heading2"/>
      </w:pPr>
      <w:r>
        <w:t>一、請您提供或確認的事情</w:t>
      </w:r>
    </w:p>
    <w:p>
      <w:r>
        <w:t>1. 會計端那份『未結工程主檔』實際欄位長怎樣？麻煩從 EIP 或會計系統匯一份出來（可去識別化），我要確認工號怎麼編、金額欄位是什麼意思。</w:t>
      </w:r>
    </w:p>
    <w:p>
      <w:r>
        <w:t>回答：</w:t>
      </w:r>
    </w:p>
    <w:p>
      <w:r>
        <w:t>2. 工助 email 給的工程開案單、變更單，PDF 長怎樣？各給我幾份樣本，我拿來測辨識準不準。</w:t>
      </w:r>
    </w:p>
    <w:p>
      <w:r>
        <w:t>回答：</w:t>
      </w:r>
    </w:p>
    <w:p>
      <w:r>
        <w:t>3. 怎麼一眼看出這張是『開案』還是『變更』？單子上有沒有固定的標題或單別代號可以認？</w:t>
      </w:r>
    </w:p>
    <w:p>
      <w:r>
        <w:t>回答：</w:t>
      </w:r>
    </w:p>
    <w:p>
      <w:r>
        <w:t>4. 金額比對是看含稅還是未稅？變更金額是要看單筆還是累計？這個基準先講清楚，不然比對會錯。</w:t>
      </w:r>
    </w:p>
    <w:p>
      <w:r>
        <w:t>回答：</w:t>
      </w:r>
    </w:p>
    <w:p>
      <w:r>
        <w:t>5. 核對出來的差異清單，最後是誰查、誰登進 EIP、誰認列帳務？您自己會在哪一步再把關？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PDF 上的工號、金額 AI 有時會看錯，尤其印得糊的，請您在用的時候指出來，我們一起調準。</w:t>
      </w:r>
    </w:p>
    <w:p>
      <w:r>
        <w:t>• 遇到主檔查不到的新工號，AI 會標『待建主檔』不亂填，請您確認是不是真的漏建、告訴我怎麼歸。</w:t>
      </w:r>
    </w:p>
    <w:p>
      <w:r>
        <w:t>• 差異判定（相符／待建／金額待查）的分類是不是您要的講法，用過幾筆再回饋。</w:t>
      </w:r>
    </w:p>
    <w:p>
      <w:r>
        <w:t>• 碰到一張變更單牽動多個工號、或金額拆分的特殊狀況，第一次遇到請留給我看，我們補規則。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線上完整設計（系統提示詞、知識庫、驗測情境）：https://g.intellicon.tw/cf/sh/u/u004.html　通關密語：egenthub</w:t>
      </w:r>
    </w:p>
    <w:p>
      <w:r>
        <w:t>填好請放回您的部門資料夾：Q:\11043-AI秘書\千附實業\106240_李湘棋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