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姓名：潘莉雯　部門：採購管理課（千附精密）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題目：269｜詢比下單跟催助手（269）</w:t>
      </w:r>
    </w:p>
    <w:p>
      <w:r>
        <w:t>1. 請購單從 SAP 開立後，你要核對哪些項目——料號、數量、單價是否與議定單價一致？</w:t>
      </w:r>
    </w:p>
    <w:p>
      <w:r>
        <w:t>回答：</w:t>
      </w:r>
    </w:p>
    <w:p>
      <w:r>
        <w:t>2. 議定單價清單怎麼維護（含效期）？請購時效期已過的要怎麼標示、要不要重議？</w:t>
      </w:r>
    </w:p>
    <w:p>
      <w:r>
        <w:t>回答：</w:t>
      </w:r>
    </w:p>
    <w:p>
      <w:r>
        <w:t>3. 什麼條件下請購單可直接拋轉採購單（單價相符/在效期內），什麼情況要卡下來人工處理？</w:t>
      </w:r>
    </w:p>
    <w:p>
      <w:r>
        <w:t>回答：</w:t>
      </w:r>
    </w:p>
    <w:p>
      <w:r>
        <w:t>4. 跟催物料入廠是看採購/交貨明細嗎？逾期入廠怎麼判定、追蹤到哪個狀態算結案？</w:t>
      </w:r>
    </w:p>
    <w:p>
      <w:r>
        <w:t>回答：</w:t>
      </w:r>
    </w:p>
    <w:p>
      <w:r>
        <w:t>5. 核對完的 Excel 表要放公用槽，欄位固定嗎？要含料號、議定單價、核對結果、入廠狀態嗎？</w:t>
      </w:r>
    </w:p>
    <w:p>
      <w:r>
        <w:t>回答：</w:t>
      </w:r>
    </w:p>
    <w:p>
      <w:r>
        <w:t>6. SAP 匯出的請購/採購/交貨資料能穩定取得嗎？欄位一致、可對應嗎？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線上完整設計（系統提示詞、知識庫、驗測情境）：https://g.intellicon.tw/cf/jm/u/u024.html　通關密語：egenthub</w:t>
      </w:r>
    </w:p>
    <w:p>
      <w:r>
        <w:t>填好請放回您的部門資料夾：Q:\11043-AI秘書\千附精密\150330_潘莉雯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