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姓名：（未填填答人）　部門：倉管課二組（千附精密）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題目：091｜備發料盤點紀錄助手（091）</w:t>
      </w:r>
    </w:p>
    <w:p>
      <w:r>
        <w:t>1. 領料單和備料清單是以「工單號＋料號」一起當比對鍵，還是只看料號？同一料號跨多張工單時要不要分開算？</w:t>
      </w:r>
    </w:p>
    <w:p>
      <w:r>
        <w:t>回答：</w:t>
      </w:r>
    </w:p>
    <w:p>
      <w:r>
        <w:t>2. 料號比對要不要區分大小寫與後綴（例如 M-3010-B 和 M-3010-C 是否視為不同料號）？</w:t>
      </w:r>
    </w:p>
    <w:p>
      <w:r>
        <w:t>回答：</w:t>
      </w:r>
    </w:p>
    <w:p>
      <w:r>
        <w:t>3. 缺料通知信固定要寄給誰（生管、現場、採購）？有沒有現成的信件範本或慣用開頭與結尾？</w:t>
      </w:r>
    </w:p>
    <w:p>
      <w:r>
        <w:t>回答：</w:t>
      </w:r>
    </w:p>
    <w:p>
      <w:r>
        <w:t>4. 領料單多以圖片/PDF 上傳，還是能請生管改用 Excel/CSV 匯出？影像品質是否穩定可辨識？</w:t>
      </w:r>
    </w:p>
    <w:p>
      <w:r>
        <w:t>回答：</w:t>
      </w:r>
    </w:p>
    <w:p>
      <w:r>
        <w:t>5. 儲位代碼有沒有對照表？通知信裡是否需要標出交期影響（例如 ASML 工單優先）？</w:t>
      </w:r>
    </w:p>
    <w:p>
      <w:r>
        <w:t>回答：</w:t>
      </w:r>
    </w:p>
    <w:p>
      <w:r>
        <w:t>6. 超領（備料多於應領）要不要一併標出，還是只需標短缺？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線上完整設計（系統提示詞、知識庫、驗測情境）：https://g.intellicon.tw/cf/jm/u/u058.html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