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姓名：李柏青　部門：倉管課二組（千附精密）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題目：112｜料況集結核對助手（112）</w:t>
      </w:r>
    </w:p>
    <w:p>
      <w:r>
        <w:t>1. 線別代碼有沒有對照表（LINE-A 等對應實際產線）？收料明細裡的線別欄位是否穩定？</w:t>
      </w:r>
    </w:p>
    <w:p>
      <w:r>
        <w:t>回答：</w:t>
      </w:r>
    </w:p>
    <w:p>
      <w:r>
        <w:t>2. 「集結狀態」如何判定（例如全到=已集結、部分到=集結中）？有沒有量化門檻？</w:t>
      </w:r>
    </w:p>
    <w:p>
      <w:r>
        <w:t>回答：</w:t>
      </w:r>
    </w:p>
    <w:p>
      <w:r>
        <w:t>3. 入料況表的欄位與格式是否有現行範本？要不要沿用手動登記的格式？</w:t>
      </w:r>
    </w:p>
    <w:p>
      <w:r>
        <w:t>回答：</w:t>
      </w:r>
    </w:p>
    <w:p>
      <w:r>
        <w:t>4. 各線別需求清單從哪裡來？是否每日更新、可與收料明細同源？</w:t>
      </w:r>
    </w:p>
    <w:p>
      <w:r>
        <w:t>回答：</w:t>
      </w:r>
    </w:p>
    <w:p>
      <w:r>
        <w:t>5. 同料號跨多線需求時，到料要如何分配到各線別？</w:t>
      </w:r>
    </w:p>
    <w:p>
      <w:r>
        <w:t>回答：</w:t>
      </w:r>
    </w:p>
    <w:p>
      <w:r>
        <w:t>6. 料況表產出後是否只作備料參考，還是要回填其他系統？</w:t>
      </w:r>
    </w:p>
    <w:p>
      <w:r>
        <w:t>回答：</w:t>
      </w:r>
    </w:p>
    <w:p/>
    <w:p>
      <w:pPr>
        <w:pStyle w:val="Heading1"/>
      </w:pPr>
      <w:r>
        <w:t>題目：111｜備發料作業紀錄助手（111）</w:t>
      </w:r>
    </w:p>
    <w:p>
      <w:r>
        <w:t>1. 領料單核對是以製令工作單的「應發數量」為基準，逐工單逐料號比對嗎？</w:t>
      </w:r>
    </w:p>
    <w:p>
      <w:r>
        <w:t>回答：</w:t>
      </w:r>
    </w:p>
    <w:p>
      <w:r>
        <w:t>2. 扣帳後帳務核對是核對什麼（SAP 扣帳數量 vs 領料數量）？資料如何取得？</w:t>
      </w:r>
    </w:p>
    <w:p>
      <w:r>
        <w:t>回答：</w:t>
      </w:r>
    </w:p>
    <w:p>
      <w:r>
        <w:t>3. 表單歸檔索引要記錄哪些欄位（工單、料號、日期、文件位置、文件編碼）？有無編碼規則？</w:t>
      </w:r>
    </w:p>
    <w:p>
      <w:r>
        <w:t>回答：</w:t>
      </w:r>
    </w:p>
    <w:p>
      <w:r>
        <w:t>4. 實體表單目前純紙本存文件櫃，是否願意掃描或匯出以利建立索引與查找？</w:t>
      </w:r>
    </w:p>
    <w:p>
      <w:r>
        <w:t>回答：</w:t>
      </w:r>
    </w:p>
    <w:p>
      <w:r>
        <w:t>5. 短發、超發情況要不要一併標出，還是只標差異？</w:t>
      </w:r>
    </w:p>
    <w:p>
      <w:r>
        <w:t>回答：</w:t>
      </w:r>
    </w:p>
    <w:p>
      <w:r>
        <w:t>6. 料號比對是否區分大小寫與後綴？</w:t>
      </w:r>
    </w:p>
    <w:p>
      <w:r>
        <w:t>回答：</w:t>
      </w:r>
    </w:p>
    <w:p/>
    <w:p>
      <w:pPr>
        <w:pStyle w:val="Heading1"/>
      </w:pPr>
      <w:r>
        <w:t>題目：113｜包裝作業紀錄助手（113）</w:t>
      </w:r>
    </w:p>
    <w:p>
      <w:r>
        <w:t>1. 包裝紀錄表要記錄哪些欄位（工單、料號、數量、包裝方式、日期、負責人）？有無現行範本？</w:t>
      </w:r>
    </w:p>
    <w:p>
      <w:r>
        <w:t>回答：</w:t>
      </w:r>
    </w:p>
    <w:p>
      <w:r>
        <w:t>2. 包裝照片的命名規則是什麼？如何從檔名對回工單與料號？</w:t>
      </w:r>
    </w:p>
    <w:p>
      <w:r>
        <w:t>回答：</w:t>
      </w:r>
    </w:p>
    <w:p>
      <w:r>
        <w:t>3. 「一個工單至少幾張照片」有沒有規定？沒照片就算缺漏嗎？</w:t>
      </w:r>
    </w:p>
    <w:p>
      <w:r>
        <w:t>回答：</w:t>
      </w:r>
    </w:p>
    <w:p>
      <w:r>
        <w:t>4. 品保包裝通知的慣用語氣與必填欄位為何？是否需要保留通知原文？</w:t>
      </w:r>
    </w:p>
    <w:p>
      <w:r>
        <w:t>回答：</w:t>
      </w:r>
    </w:p>
    <w:p>
      <w:r>
        <w:t>5. 照片與紀錄最終存 P 槽再轉公用區，索引要不要記錄兩處路徑？</w:t>
      </w:r>
    </w:p>
    <w:p>
      <w:r>
        <w:t>回答：</w:t>
      </w:r>
    </w:p>
    <w:p>
      <w:r>
        <w:t>6. 料號未填或照片與料號對不上時，處理方式為何？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線上完整設計（系統提示詞、知識庫、驗測情境）：https://g.intellicon.tw/cf/jm/u/u062.html　通關密語：egenthub</w:t>
      </w:r>
    </w:p>
    <w:p>
      <w:r>
        <w:t>填好請放回您的部門資料夾：Q:\11043-AI秘書\千附精密\130530_李柏青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