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姓名：蘇映華　部門：管理部（千附實業）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題目：216｜考勤異常通知助手（216）</w:t>
      </w:r>
    </w:p>
    <w:p>
      <w:r>
        <w:t>1. 飛騰系統匯出的考勤異常 Excel 實際有哪些欄位（姓名、工號、部門、異常日期、異常類型、待辦對象）？能提供一份去識別化樣本嗎？</w:t>
      </w:r>
    </w:p>
    <w:p>
      <w:r>
        <w:t>回答：</w:t>
      </w:r>
    </w:p>
    <w:p>
      <w:r>
        <w:t>2. 公司實際的考勤異常代碼／類型清單與對應處理方式為何？可否向 HR 系統管理者索取？</w:t>
      </w:r>
    </w:p>
    <w:p>
      <w:r>
        <w:t>回答：</w:t>
      </w:r>
    </w:p>
    <w:p>
      <w:r>
        <w:t>3. 截止日『月底最後第 3 個工作日』如何計算？是否需扣除假日？</w:t>
      </w:r>
    </w:p>
    <w:p>
      <w:r>
        <w:t>回答：</w:t>
      </w:r>
    </w:p>
    <w:p>
      <w:r>
        <w:t>4. 催繳信的公司正式用語、署名與聯絡窗口分機為何？</w:t>
      </w:r>
    </w:p>
    <w:p>
      <w:r>
        <w:t>回答：</w:t>
      </w:r>
    </w:p>
    <w:p>
      <w:r>
        <w:t>5. 主管與部屬的對應關係（簽核層級表）從哪裡取得？用於主管簽核版分文。</w:t>
      </w:r>
    </w:p>
    <w:p>
      <w:r>
        <w:t>回答：</w:t>
      </w:r>
    </w:p>
    <w:p>
      <w:r>
        <w:t>6. 催繳信是逐人一封還是彙整？寄送由誰執行、僅寄給當事人的規則要如何把關？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線上完整設計（系統提示詞、知識庫、驗測情境）：https://g.intellicon.tw/cf/sh/u/u003.html　通關密語：egenthub</w:t>
      </w:r>
    </w:p>
    <w:p>
      <w:r>
        <w:t>填好請放回您的部門資料夾：Q:\11043-AI秘書\千附精密\146900_蘇映華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