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姓名：黃清霖　部門：生產部製造課（千附實業）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題目：238｜塗裝排程核對助手（238）</w:t>
      </w:r>
    </w:p>
    <w:p>
      <w:r>
        <w:t>1. 加工工單／已完工數的實際匯出格式為何？來源是現場資料夾還是 MES？</w:t>
      </w:r>
    </w:p>
    <w:p>
      <w:r>
        <w:t>回答：</w:t>
      </w:r>
    </w:p>
    <w:p>
      <w:r>
        <w:t>2. 塗裝爐別清單與各爐單爐產能是多少？</w:t>
      </w:r>
    </w:p>
    <w:p>
      <w:r>
        <w:t>回答：</w:t>
      </w:r>
    </w:p>
    <w:p>
      <w:r>
        <w:t>3. 可併爐規則（同色／同規格）與產能上限如何界定？</w:t>
      </w:r>
    </w:p>
    <w:p>
      <w:r>
        <w:t>回答：</w:t>
      </w:r>
    </w:p>
    <w:p>
      <w:r>
        <w:t>4. 每日塗裝進爐明細給生管的目標格式為何？</w:t>
      </w:r>
    </w:p>
    <w:p>
      <w:r>
        <w:t>回答：</w:t>
      </w:r>
    </w:p>
    <w:p>
      <w:r>
        <w:t>5. 顏色／塗層規格是否有代碼？需對照表嗎？</w:t>
      </w:r>
    </w:p>
    <w:p>
      <w:r>
        <w:t>回答：</w:t>
      </w:r>
    </w:p>
    <w:p>
      <w:r>
        <w:t>6. 已完工&gt;需求時如何處理（退回、待覆核）？</w:t>
      </w:r>
    </w:p>
    <w:p>
      <w:r>
        <w:t>回答：</w:t>
      </w:r>
    </w:p>
    <w:p/>
    <w:p>
      <w:pPr>
        <w:pStyle w:val="Heading1"/>
      </w:pPr>
      <w:r>
        <w:t>題目：239｜塗裝進爐明細助手（239）</w:t>
      </w:r>
    </w:p>
    <w:p>
      <w:r>
        <w:t>1. 生管加工工單的實際匯出格式為何？現場塗裝進度如何紀錄（是否結構化）？</w:t>
      </w:r>
    </w:p>
    <w:p>
      <w:r>
        <w:t>回答：</w:t>
      </w:r>
    </w:p>
    <w:p>
      <w:r>
        <w:t>2. 現場進度能否改線上回報或定期匯出（非結構化是主要卡點）？</w:t>
      </w:r>
    </w:p>
    <w:p>
      <w:r>
        <w:t>回答：</w:t>
      </w:r>
    </w:p>
    <w:p>
      <w:r>
        <w:t>3. 每日塗裝進爐明細的目標格式與差異判定口徑（落後、缺料、未對應）為何？</w:t>
      </w:r>
    </w:p>
    <w:p>
      <w:r>
        <w:t>回答：</w:t>
      </w:r>
    </w:p>
    <w:p>
      <w:r>
        <w:t>4. 交期／顏色規格的判定基準是什麼？</w:t>
      </w:r>
    </w:p>
    <w:p>
      <w:r>
        <w:t>回答：</w:t>
      </w:r>
    </w:p>
    <w:p>
      <w:r>
        <w:t>5. 與題238（核對工單完工數）的分工界線如何劃分，避免重工？</w:t>
      </w:r>
    </w:p>
    <w:p>
      <w:r>
        <w:t>回答：</w:t>
      </w:r>
    </w:p>
    <w:p>
      <w:r>
        <w:t>6. 產出存共用槽後供哪些角色使用（生管／現場）？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線上完整設計（系統提示詞、知識庫、驗測情境）：https://g.intellicon.tw/cf/sh/u/u056.html　通關密語：egenthub</w:t>
      </w:r>
    </w:p>
    <w:p>
      <w:r>
        <w:t>填好請放回您的部門資料夾：Q:\11043-AI秘書\千附實業\149000_黃清霖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