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Microsoft JhengHei" w:cs="Microsoft JhengHei" w:eastAsia="Microsoft JhengHei" w:hAnsi="Microsoft JhengHei"/>
          <w:b/>
          <w:bCs/>
          <w:color w:val="8A7AD2"/>
          <w:sz w:val="56"/>
          <w:szCs w:val="56"/>
        </w:rPr>
        <w:t xml:space="preserve">AI Agent</w:t>
      </w:r>
    </w:p>
    <w:p>
      <w:pPr>
        <w:spacing w:after="100"/>
        <w:jc w:val="center"/>
      </w:pPr>
      <w:r>
        <w:rPr>
          <w:rFonts w:ascii="Microsoft JhengHei" w:cs="Microsoft JhengHei" w:eastAsia="Microsoft JhengHei" w:hAnsi="Microsoft JhengHei"/>
          <w:b/>
          <w:bCs/>
          <w:color w:val="8A7AD2"/>
          <w:sz w:val="56"/>
          <w:szCs w:val="56"/>
        </w:rPr>
        <w:t xml:space="preserve">導入規劃書</w:t>
      </w:r>
    </w:p>
    <w:p>
      <w:pPr>
        <w:spacing w:after="80"/>
      </w:pPr>
    </w:p>
    <w:p>
      <w:pPr>
        <w:pBdr>
          <w:top w:val="single" w:color="5D4894" w:sz="4" w:space="8"/>
          <w:bottom w:val="single" w:color="5D4894" w:sz="4" w:space="8"/>
        </w:pBdr>
        <w:spacing w:after="200" w:before="200"/>
        <w:jc w:val="center"/>
      </w:pPr>
      <w:r>
        <w:rPr>
          <w:rFonts w:ascii="Microsoft JhengHei" w:cs="Microsoft JhengHei" w:eastAsia="Microsoft JhengHei" w:hAnsi="Microsoft JhengHei"/>
          <w:color w:val="5D4894"/>
          <w:sz w:val="36"/>
          <w:szCs w:val="36"/>
        </w:rPr>
        <w:t xml:space="preserve">東元電機 電力能源事業群</w:t>
      </w:r>
    </w:p>
    <w:p>
      <w:pPr>
        <w:spacing w:after="80"/>
        <w:jc w:val="center"/>
      </w:pPr>
      <w:r>
        <w:rPr>
          <w:rFonts w:ascii="Microsoft JhengHei" w:cs="Microsoft JhengHei" w:eastAsia="Microsoft JhengHei" w:hAnsi="Microsoft JhengHei"/>
          <w:color w:val="6B6580"/>
          <w:sz w:val="24"/>
          <w:szCs w:val="24"/>
        </w:rPr>
        <w:t xml:space="preserve">銷售流程引導 × 合約／文件判讀</w:t>
      </w:r>
    </w:p>
    <w:p>
      <w:pPr>
        <w:spacing w:after="80"/>
      </w:pPr>
    </w:p>
    <w:p>
      <w:pPr>
        <w:spacing w:after="80"/>
        <w:jc w:val="center"/>
      </w:pPr>
      <w:r>
        <w:rPr>
          <w:rFonts w:ascii="Microsoft JhengHei" w:cs="Microsoft JhengHei" w:eastAsia="Microsoft JhengHei" w:hAnsi="Microsoft JhengHei"/>
          <w:color w:val="6B6580"/>
          <w:sz w:val="20"/>
          <w:szCs w:val="20"/>
        </w:rPr>
        <w:t xml:space="preserve">Autonomous Agent × EgentHub 雙層協作架構</w:t>
      </w:r>
    </w:p>
    <w:p>
      <w:pPr>
        <w:spacing w:after="80"/>
        <w:jc w:val="center"/>
      </w:pPr>
      <w:r>
        <w:rPr>
          <w:rFonts w:ascii="Microsoft JhengHei" w:cs="Microsoft JhengHei" w:eastAsia="Microsoft JhengHei" w:hAnsi="Microsoft JhengHei"/>
          <w:color w:val="6B6580"/>
          <w:sz w:val="20"/>
          <w:szCs w:val="20"/>
        </w:rPr>
        <w:t xml:space="preserve">本規劃涵蓋商機分析師與報價策略決策兩案</w:t>
      </w:r>
    </w:p>
    <w:p>
      <w:pPr>
        <w:spacing w:after="80"/>
      </w:pPr>
    </w:p>
    <w:p>
      <w:pPr>
        <w:spacing w:after="80"/>
      </w:pPr>
    </w:p>
    <w:p>
      <w:pPr>
        <w:spacing w:after="80"/>
      </w:pPr>
    </w:p>
    <w:p>
      <w:pPr>
        <w:spacing w:after="100"/>
        <w:jc w:val="center"/>
      </w:pPr>
      <w:r>
        <w:rPr>
          <w:rFonts w:ascii="Microsoft JhengHei" w:cs="Microsoft JhengHei" w:eastAsia="Microsoft JhengHei" w:hAnsi="Microsoft JhengHei"/>
          <w:b/>
          <w:bCs/>
          <w:color w:val="8A7AD2"/>
          <w:sz w:val="26"/>
          <w:szCs w:val="26"/>
        </w:rPr>
        <w:t xml:space="preserve">智慧方案</w:t>
      </w:r>
    </w:p>
    <w:p>
      <w:pPr>
        <w:spacing w:after="80"/>
        <w:jc w:val="center"/>
      </w:pPr>
      <w:r>
        <w:rPr>
          <w:rFonts w:ascii="Microsoft JhengHei" w:cs="Microsoft JhengHei" w:eastAsia="Microsoft JhengHei" w:hAnsi="Microsoft JhengHei"/>
          <w:color w:val="6B6580"/>
          <w:sz w:val="20"/>
          <w:szCs w:val="20"/>
        </w:rPr>
        <w:t xml:space="preserve">EgentHub 企業 AI Agent 平台</w:t>
      </w:r>
    </w:p>
    <w:p>
      <w:pPr>
        <w:jc w:val="center"/>
      </w:pPr>
      <w:r>
        <w:rPr>
          <w:rFonts w:ascii="Microsoft JhengHei" w:cs="Microsoft JhengHei" w:eastAsia="Microsoft JhengHei" w:hAnsi="Microsoft JhengHei"/>
          <w:color w:val="6B6580"/>
          <w:sz w:val="20"/>
          <w:szCs w:val="20"/>
        </w:rPr>
        <w:t xml:space="preserve">2026 年 5 月</w:t>
      </w:r>
    </w:p>
    <w:p>
      <w:pPr>
        <w:sectPr>
          <w:pgSz w:w="11906" w:h="16838" w:orient="portrait"/>
          <w:pgMar w:top="1440" w:right="1440" w:bottom="1440" w:left="1440" w:header="708" w:footer="708" w:gutter="0"/>
          <w:pgNumType/>
          <w:docGrid w:linePitch="360"/>
        </w:sectPr>
      </w:pPr>
    </w:p>
    <w:p>
      <w:pPr>
        <w:pStyle w:val="Heading1"/>
        <w:spacing w:after="200" w:before="360"/>
      </w:pPr>
      <w:r>
        <w:rPr>
          <w:rFonts w:ascii="Microsoft JhengHei" w:cs="Microsoft JhengHei" w:eastAsia="Microsoft JhengHei" w:hAnsi="Microsoft JhengHei"/>
          <w:b/>
          <w:bCs/>
          <w:color w:val="8A7AD2"/>
          <w:sz w:val="32"/>
          <w:szCs w:val="32"/>
        </w:rPr>
        <w:t xml:space="preserve">第一章 專案背景與設計哲學</w:t>
      </w:r>
    </w:p>
    <w:p>
      <w:pPr>
        <w:pStyle w:val="Heading2"/>
        <w:spacing w:after="160" w:before="280"/>
      </w:pPr>
      <w:r>
        <w:rPr>
          <w:rFonts w:ascii="Microsoft JhengHei" w:cs="Microsoft JhengHei" w:eastAsia="Microsoft JhengHei" w:hAnsi="Microsoft JhengHei"/>
          <w:b/>
          <w:bCs/>
          <w:color w:val="5D4894"/>
          <w:sz w:val="26"/>
          <w:szCs w:val="26"/>
        </w:rPr>
        <w:t xml:space="preserve">1.1 專案背景</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東元電機電力能源事業群（以下簡稱 PE）聚焦於「創能、儲能、節能」三大主軸，業務涵蓋太陽能 EPC、工商業儲能（ESS）、微電網整合、重電配電盤與 GIS 開關設備、離岸風電組件供應、車用動力總成等領域。客戶端從台電、政府用電大戶、製造業 ESG 案、建築業到車用整車廠都有，每一個案件都涉及複雜的技術規格、長工期、大金額與嚴密的合約義務。</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在這樣的業務型態下，PE 在兩個關鍵節點承受高度的人工負擔：第一是「銷售流程與案件估算」 — PE 業務在投標或報價時需要查設備單價、人月配比、歷史案件、估算公式、流程節點，這些資訊散落在不同 SOP 文件、Excel 表格與資深 PM 的腦中，新人上手慢、跨專案經驗難以複用。第二是「合約／文件判讀」 — 合約常常 100 頁以上，混合商業條款、技術規格、法務責任與風險條款，業務、PM、法務、技術各自看不懂對方關注的部分，紅旗條款容易漏看，過往合約風險難以系統性沉澱。</w:t>
      </w:r>
    </w:p>
    <w:p>
      <w:pPr>
        <w:pStyle w:val="Heading2"/>
        <w:spacing w:after="160" w:before="280"/>
      </w:pPr>
      <w:r>
        <w:rPr>
          <w:rFonts w:ascii="Microsoft JhengHei" w:cs="Microsoft JhengHei" w:eastAsia="Microsoft JhengHei" w:hAnsi="Microsoft JhengHei"/>
          <w:b/>
          <w:bCs/>
          <w:color w:val="5D4894"/>
          <w:sz w:val="26"/>
          <w:szCs w:val="26"/>
        </w:rPr>
        <w:t xml:space="preserve">1.2 核心問題定義</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生成式 AI 已能快速整理文件、回答問答，但在 PE 銷售估算與合約判讀的場景中，真正的痛點不在於「能不能讀」，而在於：資料不完整時，AI 與人都容易過度推論而給出風險很高的估算；合約條款的義務與風險判讀仰賴跨領域知識，AI 在缺乏東元慣用版本與歷史風險案例的情況下無法做出有意義的提醒；判斷邏輯存在於資深 PM 與法務腦中，無法累積為企業資產。</w:t>
      </w:r>
    </w:p>
    <w:p>
      <w:pPr>
        <w:spacing w:after="120" w:line="360"/>
      </w:pPr>
      <w:r>
        <w:rPr>
          <w:rFonts w:ascii="Microsoft JhengHei" w:cs="Microsoft JhengHei" w:eastAsia="Microsoft JhengHei" w:hAnsi="Microsoft JhengHei"/>
          <w:b w:val="false"/>
          <w:bCs w:val="false"/>
          <w:i w:val="false"/>
          <w:iCs w:val="false"/>
          <w:color w:val="2A2740"/>
          <w:sz w:val="20"/>
          <w:szCs w:val="20"/>
        </w:rPr>
        <w:t xml:space="preserve">因此，本專案的目標不是做一個「會回答問題的 AI」，而是打造能遵循 PE 銷售估算 SOP 與合約判讀方法論、知道何時該停下來、並主動要求補資料或提示風險的 AI Agent 團隊。</w:t>
      </w:r>
    </w:p>
    <w:p>
      <w:pPr>
        <w:pStyle w:val="Heading2"/>
        <w:spacing w:after="160" w:before="280"/>
      </w:pPr>
      <w:r>
        <w:rPr>
          <w:rFonts w:ascii="Microsoft JhengHei" w:cs="Microsoft JhengHei" w:eastAsia="Microsoft JhengHei" w:hAnsi="Microsoft JhengHei"/>
          <w:b/>
          <w:bCs/>
          <w:color w:val="5D4894"/>
          <w:sz w:val="26"/>
          <w:szCs w:val="26"/>
        </w:rPr>
        <w:t xml:space="preserve">1.3 整體設計原則</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本規劃遵循以下四項核心原則，這四項原則同時適用於銷售流程引導與合約問答兩個 Agent：</w:t>
      </w:r>
    </w:p>
    <w:p>
      <w:pPr>
        <w:pStyle w:val="Heading3"/>
        <w:spacing w:after="120" w:before="200"/>
      </w:pPr>
      <w:r>
        <w:rPr>
          <w:rFonts w:ascii="Microsoft JhengHei" w:cs="Microsoft JhengHei" w:eastAsia="Microsoft JhengHei" w:hAnsi="Microsoft JhengHei"/>
          <w:b/>
          <w:bCs/>
          <w:color w:val="8A7AD2"/>
          <w:sz w:val="22"/>
          <w:szCs w:val="22"/>
        </w:rPr>
        <w:t xml:space="preserve">原則一：流程優先於模型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先定義「PE 業務應該如何跑估算 SOP、如何判讀合約風險」，AI 才介入輔助每個步驟。提示詞與工具都是流程的延伸，不是流程的核心。</w:t>
      </w:r>
    </w:p>
    <w:p>
      <w:pPr>
        <w:pStyle w:val="Heading3"/>
        <w:spacing w:after="120" w:before="200"/>
      </w:pPr>
      <w:r>
        <w:rPr>
          <w:rFonts w:ascii="Microsoft JhengHei" w:cs="Microsoft JhengHei" w:eastAsia="Microsoft JhengHei" w:hAnsi="Microsoft JhengHei"/>
          <w:b/>
          <w:bCs/>
          <w:color w:val="8A7AD2"/>
          <w:sz w:val="22"/>
          <w:szCs w:val="22"/>
        </w:rPr>
        <w:t xml:space="preserve">原則二：資料確認是硬閘門</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在關鍵資料未確認前，AI 不分析、不推估、不下結論。寧可主動回頭要求業務補資料，也不容許「看似完整但根據不足」的輸出污染決策。</w:t>
      </w:r>
    </w:p>
    <w:p>
      <w:pPr>
        <w:pStyle w:val="Heading3"/>
        <w:spacing w:after="120" w:before="200"/>
      </w:pPr>
      <w:r>
        <w:rPr>
          <w:rFonts w:ascii="Microsoft JhengHei" w:cs="Microsoft JhengHei" w:eastAsia="Microsoft JhengHei" w:hAnsi="Microsoft JhengHei"/>
          <w:b/>
          <w:bCs/>
          <w:color w:val="8A7AD2"/>
          <w:sz w:val="22"/>
          <w:szCs w:val="22"/>
        </w:rPr>
        <w:t xml:space="preserve">原則三：判斷邏輯與事實資料分離</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判斷規則、估算邏輯、條款風險判讀邏輯內建於 Agent 行為規範；設備單價、歷史案件、合約條款庫、風險案例則存於企業知識庫。讓邏輯與資料各自演化，避免知識庫變動時必須回頭動提示詞。</w:t>
      </w:r>
    </w:p>
    <w:p>
      <w:pPr>
        <w:pStyle w:val="Heading3"/>
        <w:spacing w:after="120" w:before="200"/>
      </w:pPr>
      <w:r>
        <w:rPr>
          <w:rFonts w:ascii="Microsoft JhengHei" w:cs="Microsoft JhengHei" w:eastAsia="Microsoft JhengHei" w:hAnsi="Microsoft JhengHei"/>
          <w:b/>
          <w:bCs/>
          <w:color w:val="8A7AD2"/>
          <w:sz w:val="22"/>
          <w:szCs w:val="22"/>
        </w:rPr>
        <w:t xml:space="preserve">原則四：人機協作，不是全自動</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AI 的責任是加速、結構化、指出不確定性；最終估算數字與合約簽核仍由業務、PM、法務、業務主管執行。</w:t>
      </w:r>
    </w:p>
    <w:p>
      <w:pPr>
        <w:pStyle w:val="Heading1"/>
        <w:spacing w:after="200" w:before="360"/>
      </w:pPr>
      <w:r>
        <w:rPr>
          <w:rFonts w:ascii="Microsoft JhengHei" w:cs="Microsoft JhengHei" w:eastAsia="Microsoft JhengHei" w:hAnsi="Microsoft JhengHei"/>
          <w:b/>
          <w:bCs/>
          <w:color w:val="8A7AD2"/>
          <w:sz w:val="32"/>
          <w:szCs w:val="32"/>
        </w:rPr>
        <w:t xml:space="preserve">第二章 整體架構：本案的單層 EgentHub 設計</w:t>
      </w:r>
    </w:p>
    <w:p>
      <w:pPr>
        <w:pStyle w:val="Heading2"/>
        <w:spacing w:after="160" w:before="280"/>
      </w:pPr>
      <w:r>
        <w:rPr>
          <w:rFonts w:ascii="Microsoft JhengHei" w:cs="Microsoft JhengHei" w:eastAsia="Microsoft JhengHei" w:hAnsi="Microsoft JhengHei"/>
          <w:b/>
          <w:bCs/>
          <w:color w:val="5D4894"/>
          <w:sz w:val="26"/>
          <w:szCs w:val="26"/>
        </w:rPr>
        <w:t xml:space="preserve">2.1 為什麼 PE 案不採雙層架構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在 GM（電力能源事業群）案中，因為「商機挖掘」需要大量外部公開資訊（標案、客戶年報、競爭格局），所以採取了「Autonomous Agent 訊號層 + EgentHub 決策層」的雙層架構。但在 PE 案的兩個題目（銷售流程估算 + 合約問答）中，輸入資料源主要是 PE 內部資料（SOP 文件、設備單價表、歷史案件、合約檔案、條款庫），不需要長時間運行的訊號蒐集 Agent。因此本案採取單層 EgentHub 架構，所有 Agent 都運行在 EgentHub 平台上。</w:t>
      </w:r>
    </w:p>
    <w:p>
      <w:pPr>
        <w:pStyle w:val="Heading2"/>
        <w:spacing w:after="160" w:before="280"/>
      </w:pPr>
      <w:r>
        <w:rPr>
          <w:rFonts w:ascii="Microsoft JhengHei" w:cs="Microsoft JhengHei" w:eastAsia="Microsoft JhengHei" w:hAnsi="Microsoft JhengHei"/>
          <w:b/>
          <w:bCs/>
          <w:color w:val="5D4894"/>
          <w:sz w:val="26"/>
          <w:szCs w:val="26"/>
        </w:rPr>
        <w:t xml:space="preserve">2.2 三方協作分工</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本案涉及三個關鍵單位的協作。透過清楚的角色分工，讓每個單位都能在熟悉的領域發揮，並讓 AI 工具成為跨單位的共同語言。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500"/>
      </w:tblGrid>
      <w:tr>
        <w:trPr>
          <w:tblHeader/>
        </w:trPr>
        <w:tc>
          <w:tcPr>
            <w:tcW w:type="dxa" w:w="22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協作單位</w:t>
            </w:r>
          </w:p>
        </w:tc>
        <w:tc>
          <w:tcPr>
            <w:tcW w:type="dxa" w:w="55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主要職責</w:t>
            </w:r>
          </w:p>
        </w:tc>
        <w:tc>
          <w:tcPr>
            <w:tcW w:type="dxa" w:w="15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投入週期</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東元數發處</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主執行：EgentHub 知識庫資料準備（CSV、SOP 文件整理、ERP/PM 系統拋接）；簡單提示詞撰寫；提示詞迭代測試；上線部署</w:t>
            </w:r>
          </w:p>
        </w:tc>
        <w:tc>
          <w:tcPr>
            <w:tcW w:type="dxa" w:w="1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全專案週期，1-2 位專責人員</w:t>
            </w:r>
          </w:p>
        </w:tc>
      </w:tr>
      <w:tr>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Intellicon 顧問團隊</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主指導：策略指導、高難度提示詞撰寫（資料閘門、合約條款結構化邏輯）、雙 Agent 協作邏輯設計、Code Review、種子團隊培訓</w:t>
            </w:r>
          </w:p>
        </w:tc>
        <w:tc>
          <w:tcPr>
            <w:tcW w:type="dxa" w:w="1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全專案週期，約 150 小時</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業務團隊（種子）</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主共創：提供銷售流程 SOP、估算邏輯、合約判讀方法論；組成種子團隊（1 PM 加 1-2 工程師）；使用 Agent 並回饋迭代</w:t>
            </w:r>
          </w:p>
        </w:tc>
        <w:tc>
          <w:tcPr>
            <w:tcW w:type="dxa" w:w="1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全專案週期</w:t>
            </w:r>
          </w:p>
        </w:tc>
      </w:tr>
      <w:tr>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資深 PM 與法務（受訪者）</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深度訪談接受者，協助提取藏於腦中的判斷邏輯與條款風險知識</w:t>
            </w:r>
          </w:p>
        </w:tc>
        <w:tc>
          <w:tcPr>
            <w:tcW w:type="dxa" w:w="1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前 4 週為主</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與總管理處</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稽核專案進度與成果，確認資源配置與下一階段擴展方向</w:t>
            </w:r>
          </w:p>
        </w:tc>
        <w:tc>
          <w:tcPr>
            <w:tcW w:type="dxa" w:w="1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雙週節點</w:t>
            </w:r>
          </w:p>
        </w:tc>
      </w:tr>
    </w:tbl>
    <w:p>
      <w:pPr>
        <w:pStyle w:val="Heading2"/>
        <w:spacing w:after="160" w:before="280"/>
      </w:pPr>
      <w:r>
        <w:rPr>
          <w:rFonts w:ascii="Microsoft JhengHei" w:cs="Microsoft JhengHei" w:eastAsia="Microsoft JhengHei" w:hAnsi="Microsoft JhengHei"/>
          <w:b/>
          <w:bCs/>
          <w:color w:val="5D4894"/>
          <w:sz w:val="26"/>
          <w:szCs w:val="26"/>
        </w:rPr>
        <w:t xml:space="preserve">2.3 與 GM 案的差異與相同點</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PE 案與 GM 案在「設計原則、6 個月時程、五階段、150 小時顧問時數、Intellicon 主指導 + 數發處主執行 + 業務種子團隊主共創、資料閘門設計、雙 Agent 架構、Markdown 鬆耦合串接」這些核心方法論上完全一致 — 這是 EgentHub 跨事業群的標準導入框架。差異在於：(1) 不需 Autonomous Agent 訊號層；(2) Agent 主要使用「全文查找知識庫」處理 SOP 文件與合約檔案，而非 GM 案大量使用的 SQL 表格庫；(3) 兩階段隔離設計在合約 Agent 上更為關鍵（讀 PDF + 查 KB）。</w:t>
      </w:r>
    </w:p>
    <w:p>
      <w:pPr>
        <w:pStyle w:val="Heading1"/>
        <w:spacing w:after="200" w:before="360"/>
      </w:pPr>
      <w:r>
        <w:rPr>
          <w:rFonts w:ascii="Microsoft JhengHei" w:cs="Microsoft JhengHei" w:eastAsia="Microsoft JhengHei" w:hAnsi="Microsoft JhengHei"/>
          <w:b/>
          <w:bCs/>
          <w:color w:val="8A7AD2"/>
          <w:sz w:val="32"/>
          <w:szCs w:val="32"/>
        </w:rPr>
        <w:t xml:space="preserve">第三章 題目一：銷售流程引導 + 估算作業 AI Agent</w:t>
      </w:r>
    </w:p>
    <w:p>
      <w:pPr>
        <w:pStyle w:val="Heading2"/>
        <w:spacing w:after="160" w:before="280"/>
      </w:pPr>
      <w:r>
        <w:rPr>
          <w:rFonts w:ascii="Microsoft JhengHei" w:cs="Microsoft JhengHei" w:eastAsia="Microsoft JhengHei" w:hAnsi="Microsoft JhengHei"/>
          <w:b/>
          <w:bCs/>
          <w:color w:val="5D4894"/>
          <w:sz w:val="26"/>
          <w:szCs w:val="26"/>
        </w:rPr>
        <w:t xml:space="preserve">3.1 應用場景（業務流程）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PE 業務人員（包含資深 PM、新進業務、跨部門支援人員）在做專案估算與投標時，需要查設備標準單價、過去類似案件、人月配比、估算公式、SOP 流程節點等資訊。本 Agent 提供兩種使用模式：「估算項目即時查詢」（業務問什麼、馬上回答）與「完整估算流程引導」（從詢價到投標前的完整流程指引），讓資深 PM 的隱性知識變成可被新人即時取用的組織資產。</w:t>
      </w:r>
    </w:p>
    <w:p>
      <w:pPr>
        <w:pStyle w:val="Heading2"/>
        <w:spacing w:after="160" w:before="280"/>
      </w:pPr>
      <w:r>
        <w:rPr>
          <w:rFonts w:ascii="Microsoft JhengHei" w:cs="Microsoft JhengHei" w:eastAsia="Microsoft JhengHei" w:hAnsi="Microsoft JhengHei"/>
          <w:b/>
          <w:bCs/>
          <w:color w:val="5D4894"/>
          <w:sz w:val="26"/>
          <w:szCs w:val="26"/>
        </w:rPr>
        <w:t xml:space="preserve">3.2 資料輸入與來源</w:t>
      </w:r>
    </w:p>
    <w:p>
      <w:pPr>
        <w:pStyle w:val="ListParagraph"/>
        <w:numPr>
          <w:ilvl w:val="0"/>
          <w:numId w:val="2"/>
        </w:numPr>
        <w:spacing w:after="80" w:line="340"/>
      </w:pPr>
      <w:r>
        <w:rPr>
          <w:rFonts w:ascii="Microsoft JhengHei" w:cs="Microsoft JhengHei" w:eastAsia="Microsoft JhengHei" w:hAnsi="Microsoft JhengHei"/>
          <w:color w:val="2A2740"/>
          <w:sz w:val="20"/>
          <w:szCs w:val="20"/>
        </w:rPr>
        <w:t xml:space="preserve">業務查詢：業務以自然語言提問，例如「3MW 太陽能 EPC 屋頂型的設備費怎麼估？」</w:t>
      </w:r>
    </w:p>
    <w:p>
      <w:pPr>
        <w:pStyle w:val="ListParagraph"/>
        <w:numPr>
          <w:ilvl w:val="0"/>
          <w:numId w:val="2"/>
        </w:numPr>
        <w:spacing w:after="80" w:line="340"/>
      </w:pPr>
      <w:r>
        <w:rPr>
          <w:rFonts w:ascii="Microsoft JhengHei" w:cs="Microsoft JhengHei" w:eastAsia="Microsoft JhengHei" w:hAnsi="Microsoft JhengHei"/>
          <w:color w:val="2A2740"/>
          <w:sz w:val="20"/>
          <w:szCs w:val="20"/>
        </w:rPr>
        <w:t xml:space="preserve">案件特徵：客戶名稱、案件類型（太陽能/ESS/微電網/重電/離岸風電/車用）、容量規模、地區、預定工期</w:t>
      </w:r>
    </w:p>
    <w:p>
      <w:pPr>
        <w:pStyle w:val="ListParagraph"/>
        <w:numPr>
          <w:ilvl w:val="0"/>
          <w:numId w:val="2"/>
        </w:numPr>
        <w:spacing w:after="80" w:line="340"/>
      </w:pPr>
      <w:r>
        <w:rPr>
          <w:rFonts w:ascii="Microsoft JhengHei" w:cs="Microsoft JhengHei" w:eastAsia="Microsoft JhengHei" w:hAnsi="Microsoft JhengHei"/>
          <w:color w:val="2A2740"/>
          <w:sz w:val="20"/>
          <w:szCs w:val="20"/>
        </w:rPr>
        <w:t xml:space="preserve">PE 內部 SOP 文件：銷售估算 SOP、簽核流程、投標 checklist</w:t>
      </w:r>
    </w:p>
    <w:p>
      <w:pPr>
        <w:pStyle w:val="ListParagraph"/>
        <w:numPr>
          <w:ilvl w:val="0"/>
          <w:numId w:val="2"/>
        </w:numPr>
        <w:spacing w:after="80" w:line="340"/>
      </w:pPr>
      <w:r>
        <w:rPr>
          <w:rFonts w:ascii="Microsoft JhengHei" w:cs="Microsoft JhengHei" w:eastAsia="Microsoft JhengHei" w:hAnsi="Microsoft JhengHei"/>
          <w:color w:val="2A2740"/>
          <w:sz w:val="20"/>
          <w:szCs w:val="20"/>
        </w:rPr>
        <w:t xml:space="preserve">結構化資料表：設備標準單價、歷史案件估算紀錄、人月與外包配比、估算項目對照</w:t>
      </w:r>
    </w:p>
    <w:p>
      <w:pPr>
        <w:pStyle w:val="Heading2"/>
        <w:spacing w:after="160" w:before="280"/>
      </w:pPr>
      <w:r>
        <w:rPr>
          <w:rFonts w:ascii="Microsoft JhengHei" w:cs="Microsoft JhengHei" w:eastAsia="Microsoft JhengHei" w:hAnsi="Microsoft JhengHei"/>
          <w:b/>
          <w:bCs/>
          <w:color w:val="5D4894"/>
          <w:sz w:val="26"/>
          <w:szCs w:val="26"/>
        </w:rPr>
        <w:t xml:space="preserve">3.3 預期輸出內容</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依使用者問題類型給不同輸出。簡單查詢類：直接給答案 + 引用 KB 資料來源（例如：「3MW 太陽能 EPC 設備費估算 25-32 NTD/W，引用估算項目 EST-EQUIP-01 + 歷史案件 PE-2023-S001」）。完整流程引導類：產出該案件類型的「估算流程清單」，含必要欄位、估算公式、檢核點、參考歷史案件、風險提示、預估毛利區間。</w:t>
      </w:r>
    </w:p>
    <w:p>
      <w:pPr>
        <w:pStyle w:val="Heading2"/>
        <w:spacing w:after="160" w:before="280"/>
      </w:pPr>
      <w:r>
        <w:rPr>
          <w:rFonts w:ascii="Microsoft JhengHei" w:cs="Microsoft JhengHei" w:eastAsia="Microsoft JhengHei" w:hAnsi="Microsoft JhengHei"/>
          <w:b/>
          <w:bCs/>
          <w:color w:val="5D4894"/>
          <w:sz w:val="26"/>
          <w:szCs w:val="26"/>
        </w:rPr>
        <w:t xml:space="preserve">3.4 任務步驟（Phase 1 至 Phase 7）</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1 問題分類：判別使用者是「即時查詢」還是「完整流程引導」需求</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2 資料盤點與缺口確認（硬閘門）：盤點查詢需要的案件特徵是否齊全（類型、規模、地區）；缺口時給「資訊充分度評分」，低於 60 不給數字答案</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3 SOP 流程節點對應：根據案件類型，定位到對應的 SOP 流程節點與估算項目</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4 估算公式與單價查詢：查設備標準單價、估算項目對照、人月配比表</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5 歷史案件比對（規則導向）：找近 3 年同類型 / 同規模 / 同地區的相似案件作為參考，所有金額一律以區間呈現並標可信度</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6 整合輸出建議：估算建議 + 檢核點 + 援引案例 + 風險提示</w:t>
      </w:r>
    </w:p>
    <w:p>
      <w:pPr>
        <w:pStyle w:val="ListParagraph"/>
        <w:numPr>
          <w:ilvl w:val="0"/>
          <w:numId w:val="3"/>
        </w:numPr>
        <w:spacing w:after="80" w:line="340"/>
      </w:pPr>
      <w:r>
        <w:rPr>
          <w:rFonts w:ascii="Microsoft JhengHei" w:cs="Microsoft JhengHei" w:eastAsia="Microsoft JhengHei" w:hAnsi="Microsoft JhengHei"/>
          <w:color w:val="2A2740"/>
          <w:sz w:val="20"/>
          <w:szCs w:val="20"/>
        </w:rPr>
        <w:t xml:space="preserve">Phase 7 輸出成果：依問題類型給簡單答案或完整估算流程指引</w:t>
      </w:r>
    </w:p>
    <w:p>
      <w:pPr>
        <w:pStyle w:val="Heading2"/>
        <w:spacing w:after="160" w:before="280"/>
      </w:pPr>
      <w:r>
        <w:rPr>
          <w:rFonts w:ascii="Microsoft JhengHei" w:cs="Microsoft JhengHei" w:eastAsia="Microsoft JhengHei" w:hAnsi="Microsoft JhengHei"/>
          <w:b/>
          <w:bCs/>
          <w:color w:val="5D4894"/>
          <w:sz w:val="26"/>
          <w:szCs w:val="26"/>
        </w:rPr>
        <w:t xml:space="preserve">3.5 知識庫需求</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600"/>
        <w:gridCol w:w="1600"/>
      </w:tblGrid>
      <w:tr>
        <w:trPr>
          <w:tblHeader/>
        </w:trPr>
        <w:tc>
          <w:tcPr>
            <w:tcW w:type="dxa" w:w="18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知識庫類型</w:t>
            </w:r>
          </w:p>
        </w:tc>
        <w:tc>
          <w:tcPr>
            <w:tcW w:type="dxa" w:w="42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內容</w:t>
            </w:r>
          </w:p>
        </w:tc>
        <w:tc>
          <w:tcPr>
            <w:tcW w:type="dxa" w:w="16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建置難度</w:t>
            </w:r>
          </w:p>
        </w:tc>
        <w:tc>
          <w:tcPr>
            <w:tcW w:type="dxa" w:w="16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備註</w:t>
            </w:r>
          </w:p>
        </w:tc>
      </w:tr>
      <w:tr>
        <w:tc>
          <w:tcPr>
            <w:tcW w:type="dxa" w:w="1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全文查找知識庫</w:t>
            </w:r>
          </w:p>
        </w:tc>
        <w:tc>
          <w:tcPr>
            <w:tcW w:type="dxa" w:w="4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銷售估算 SOP、簽核流程、投標 checklist</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中（需先整理 SOP 文件）</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RAG 應用</w:t>
            </w:r>
          </w:p>
        </w:tc>
      </w:tr>
      <w:tr>
        <w:tc>
          <w:tcPr>
            <w:tcW w:type="dxa" w:w="18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SQL 表格庫</w:t>
            </w:r>
          </w:p>
        </w:tc>
        <w:tc>
          <w:tcPr>
            <w:tcW w:type="dxa" w:w="4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設備標準單價、歷史案件估算、人月配比、估算項目對照</w:t>
            </w:r>
          </w:p>
        </w:tc>
        <w:tc>
          <w:tcPr>
            <w:tcW w:type="dxa" w:w="16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中（需從 ERP / PM 系統拋接）</w:t>
            </w:r>
          </w:p>
        </w:tc>
        <w:tc>
          <w:tcPr>
            <w:tcW w:type="dxa" w:w="16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本案核心資料源</w:t>
            </w:r>
          </w:p>
        </w:tc>
      </w:tr>
      <w:tr>
        <w:tc>
          <w:tcPr>
            <w:tcW w:type="dxa" w:w="1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規則檔</w:t>
            </w:r>
          </w:p>
        </w:tc>
        <w:tc>
          <w:tcPr>
            <w:tcW w:type="dxa" w:w="4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估算公式、毛利率底線、風險預備金比例</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低</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由業務主管制定</w:t>
            </w:r>
          </w:p>
        </w:tc>
      </w:tr>
    </w:tbl>
    <w:p>
      <w:pPr>
        <w:pStyle w:val="Heading2"/>
        <w:spacing w:after="160" w:before="280"/>
      </w:pPr>
      <w:r>
        <w:rPr>
          <w:rFonts w:ascii="Microsoft JhengHei" w:cs="Microsoft JhengHei" w:eastAsia="Microsoft JhengHei" w:hAnsi="Microsoft JhengHei"/>
          <w:b/>
          <w:bCs/>
          <w:color w:val="5D4894"/>
          <w:sz w:val="26"/>
          <w:szCs w:val="26"/>
        </w:rPr>
        <w:t xml:space="preserve">3.6 雙 Agent 架構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為降低使用門檻，本題目規劃 2 個 Agent。估算作業查詢助手 Agent 為輔助型，主要任務是接收業務的「即時查詢」（例如：「太陽能 EPC 設備費 NTD/W」「ESS 1MWh 的人月配比」），快速給單點答案 + KB 引用。銷售流程引導助手 Agent 則為核心，負責跑完整的 Phase 1 至 Phase 7 SOP，產出該案件的完整估算流程引導與建議。業務根據需求選擇進入點，不必每次都跑完整流程。</w:t>
      </w:r>
    </w:p>
    <w:p>
      <w:pPr>
        <w:pStyle w:val="Heading2"/>
        <w:spacing w:after="160" w:before="280"/>
      </w:pPr>
      <w:r>
        <w:rPr>
          <w:rFonts w:ascii="Microsoft JhengHei" w:cs="Microsoft JhengHei" w:eastAsia="Microsoft JhengHei" w:hAnsi="Microsoft JhengHei"/>
          <w:b/>
          <w:bCs/>
          <w:color w:val="5D4894"/>
          <w:sz w:val="26"/>
          <w:szCs w:val="26"/>
        </w:rPr>
        <w:t xml:space="preserve">3.7 規模判斷與專案複雜度</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本題目屬於中大型專案範圍。最大工程是「PE 銷售估算 SOP 文件整理」與「ERP / PM 系統的歷史案件資料拋接」 — 這兩項由東元數發處主執行，Intellicon 提供結構建議與 Code Review。第一階段先聚焦三類典型案件（太陽能 EPC、工商業 ESS、重電配電盤）作為驗證範圍，之後擴展至微電網、離岸風電、車用動力等更複雜的案件類型。</w:t>
      </w:r>
    </w:p>
    <w:p>
      <w:pPr>
        <w:pStyle w:val="Heading1"/>
        <w:spacing w:after="200" w:before="360"/>
      </w:pPr>
      <w:r>
        <w:rPr>
          <w:rFonts w:ascii="Microsoft JhengHei" w:cs="Microsoft JhengHei" w:eastAsia="Microsoft JhengHei" w:hAnsi="Microsoft JhengHei"/>
          <w:b/>
          <w:bCs/>
          <w:color w:val="8A7AD2"/>
          <w:sz w:val="32"/>
          <w:szCs w:val="32"/>
        </w:rPr>
        <w:t xml:space="preserve">第四章 題目二：合約／文件判讀與問答 AI Agent</w:t>
      </w:r>
    </w:p>
    <w:p>
      <w:pPr>
        <w:pStyle w:val="Heading2"/>
        <w:spacing w:after="160" w:before="280"/>
      </w:pPr>
      <w:r>
        <w:rPr>
          <w:rFonts w:ascii="Microsoft JhengHei" w:cs="Microsoft JhengHei" w:eastAsia="Microsoft JhengHei" w:hAnsi="Microsoft JhengHei"/>
          <w:b/>
          <w:bCs/>
          <w:color w:val="5D4894"/>
          <w:sz w:val="26"/>
          <w:szCs w:val="26"/>
        </w:rPr>
        <w:t xml:space="preserve">4.1 應用場景（業務流程）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業務、PM、法務、技術人員在合約簽訂前後，能將合約 PDF（或標案文件、技術規範文件）上傳給 Agent，由 Agent 解析合約結構、萃取義務與風險條款，並支援問答式查詢（例如：「我們的付款條件是什麼」「有哪些紅旗條款需要注意」「保固範圍多大」）。每個答覆都附帶原文引用，方便後續法務、技術、業務跨部門對齊。</w:t>
      </w:r>
    </w:p>
    <w:p>
      <w:pPr>
        <w:pStyle w:val="Heading2"/>
        <w:spacing w:after="160" w:before="280"/>
      </w:pPr>
      <w:r>
        <w:rPr>
          <w:rFonts w:ascii="Microsoft JhengHei" w:cs="Microsoft JhengHei" w:eastAsia="Microsoft JhengHei" w:hAnsi="Microsoft JhengHei"/>
          <w:b/>
          <w:bCs/>
          <w:color w:val="5D4894"/>
          <w:sz w:val="26"/>
          <w:szCs w:val="26"/>
        </w:rPr>
        <w:t xml:space="preserve">4.2 資料輸入與來源</w:t>
      </w:r>
    </w:p>
    <w:p>
      <w:pPr>
        <w:pStyle w:val="ListParagraph"/>
        <w:numPr>
          <w:ilvl w:val="0"/>
          <w:numId w:val="4"/>
        </w:numPr>
        <w:spacing w:after="80" w:line="340"/>
      </w:pPr>
      <w:r>
        <w:rPr>
          <w:rFonts w:ascii="Microsoft JhengHei" w:cs="Microsoft JhengHei" w:eastAsia="Microsoft JhengHei" w:hAnsi="Microsoft JhengHei"/>
          <w:color w:val="2A2740"/>
          <w:sz w:val="20"/>
          <w:szCs w:val="20"/>
        </w:rPr>
        <w:t xml:space="preserve">合約 PDF / Word：業務上傳，包含商業條款、技術規格、附件</w:t>
      </w:r>
    </w:p>
    <w:p>
      <w:pPr>
        <w:pStyle w:val="ListParagraph"/>
        <w:numPr>
          <w:ilvl w:val="0"/>
          <w:numId w:val="4"/>
        </w:numPr>
        <w:spacing w:after="80" w:line="340"/>
      </w:pPr>
      <w:r>
        <w:rPr>
          <w:rFonts w:ascii="Microsoft JhengHei" w:cs="Microsoft JhengHei" w:eastAsia="Microsoft JhengHei" w:hAnsi="Microsoft JhengHei"/>
          <w:color w:val="2A2740"/>
          <w:sz w:val="20"/>
          <w:szCs w:val="20"/>
        </w:rPr>
        <w:t xml:space="preserve">標案文件：政府或大客戶的招標說明書、技術規範書</w:t>
      </w:r>
    </w:p>
    <w:p>
      <w:pPr>
        <w:pStyle w:val="ListParagraph"/>
        <w:numPr>
          <w:ilvl w:val="0"/>
          <w:numId w:val="4"/>
        </w:numPr>
        <w:spacing w:after="80" w:line="340"/>
      </w:pPr>
      <w:r>
        <w:rPr>
          <w:rFonts w:ascii="Microsoft JhengHei" w:cs="Microsoft JhengHei" w:eastAsia="Microsoft JhengHei" w:hAnsi="Microsoft JhengHei"/>
          <w:color w:val="2A2740"/>
          <w:sz w:val="20"/>
          <w:szCs w:val="20"/>
        </w:rPr>
        <w:t xml:space="preserve">業務問題：自然語言提問，可能是特定條款查詢、義務檢核、風險識別</w:t>
      </w:r>
    </w:p>
    <w:p>
      <w:pPr>
        <w:pStyle w:val="ListParagraph"/>
        <w:numPr>
          <w:ilvl w:val="0"/>
          <w:numId w:val="4"/>
        </w:numPr>
        <w:spacing w:after="80" w:line="340"/>
      </w:pPr>
      <w:r>
        <w:rPr>
          <w:rFonts w:ascii="Microsoft JhengHei" w:cs="Microsoft JhengHei" w:eastAsia="Microsoft JhengHei" w:hAnsi="Microsoft JhengHei"/>
          <w:color w:val="2A2740"/>
          <w:sz w:val="20"/>
          <w:szCs w:val="20"/>
        </w:rPr>
        <w:t xml:space="preserve">PE 標準合約條款庫：東元慣用版本、紅旗條款警示、修訂建議</w:t>
      </w:r>
    </w:p>
    <w:p>
      <w:pPr>
        <w:pStyle w:val="ListParagraph"/>
        <w:numPr>
          <w:ilvl w:val="0"/>
          <w:numId w:val="4"/>
        </w:numPr>
        <w:spacing w:after="80" w:line="340"/>
      </w:pPr>
      <w:r>
        <w:rPr>
          <w:rFonts w:ascii="Microsoft JhengHei" w:cs="Microsoft JhengHei" w:eastAsia="Microsoft JhengHei" w:hAnsi="Microsoft JhengHei"/>
          <w:color w:val="2A2740"/>
          <w:sz w:val="20"/>
          <w:szCs w:val="20"/>
        </w:rPr>
        <w:t xml:space="preserve">過往合約風險案例：發生過的合約風險、發生原因、處理方式</w:t>
      </w:r>
    </w:p>
    <w:p>
      <w:pPr>
        <w:pStyle w:val="Heading2"/>
        <w:spacing w:after="160" w:before="280"/>
      </w:pPr>
      <w:r>
        <w:rPr>
          <w:rFonts w:ascii="Microsoft JhengHei" w:cs="Microsoft JhengHei" w:eastAsia="Microsoft JhengHei" w:hAnsi="Microsoft JhengHei"/>
          <w:b/>
          <w:bCs/>
          <w:color w:val="5D4894"/>
          <w:sz w:val="26"/>
          <w:szCs w:val="26"/>
        </w:rPr>
        <w:t xml:space="preserve">4.3 預期輸出內容</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依使用者問題類型給不同輸出。合約解析類：產出合約摘要 + 結構化條款清單（商業 / 技術 / 法務 / 風險四類）+ 紅旗條款警示。問答查詢類：基於上傳合約定位特定條款，引用原文（含頁碼）回答；同時對照 PE 標準條款庫，標示「該條款與東元慣用版本的差異」與「過往是否有類似條款的風險案例」。</w:t>
      </w:r>
    </w:p>
    <w:p>
      <w:pPr>
        <w:pStyle w:val="Heading2"/>
        <w:spacing w:after="160" w:before="280"/>
      </w:pPr>
      <w:r>
        <w:rPr>
          <w:rFonts w:ascii="Microsoft JhengHei" w:cs="Microsoft JhengHei" w:eastAsia="Microsoft JhengHei" w:hAnsi="Microsoft JhengHei"/>
          <w:b/>
          <w:bCs/>
          <w:color w:val="5D4894"/>
          <w:sz w:val="26"/>
          <w:szCs w:val="26"/>
        </w:rPr>
        <w:t xml:space="preserve">4.4 任務步驟（Phase 1 至 Phase 7）</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1 文件理解：讀取上傳合約 PDF，建立合約結構索引（章節、頁碼、附件）</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2 資料盤點與缺口確認（硬閘門）：盤點是否取得完整合約（含附件）；若僅上傳部分章節，提醒使用者補上缺漏部分再分析</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3 條款結構化：把合約條款分類為商業 / 技術 / 法務 / 風險四類，每條註明所在頁碼與原文摘要</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4 義務與風險萃取：依分類比對 PE 標準合約條款庫，標示「東元慣用版本差異」「紅旗條款警示」</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5 歷史風險案例比對：對照過往合約風險案例庫，識別是否曾有類似條款引發風險</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6 問答回應：使用者提問時，定位到對應條款，回答時附上原文引用、東元慣用版本對照、修訂建議</w:t>
      </w:r>
    </w:p>
    <w:p>
      <w:pPr>
        <w:pStyle w:val="ListParagraph"/>
        <w:numPr>
          <w:ilvl w:val="0"/>
          <w:numId w:val="5"/>
        </w:numPr>
        <w:spacing w:after="80" w:line="340"/>
      </w:pPr>
      <w:r>
        <w:rPr>
          <w:rFonts w:ascii="Microsoft JhengHei" w:cs="Microsoft JhengHei" w:eastAsia="Microsoft JhengHei" w:hAnsi="Microsoft JhengHei"/>
          <w:color w:val="2A2740"/>
          <w:sz w:val="20"/>
          <w:szCs w:val="20"/>
        </w:rPr>
        <w:t xml:space="preserve">Phase 7 輸出成果：合約摘要 + 義務檢核表 + 風險條款警示 + 問答記錄</w:t>
      </w:r>
    </w:p>
    <w:p>
      <w:pPr>
        <w:pStyle w:val="Heading2"/>
        <w:spacing w:after="160" w:before="280"/>
      </w:pPr>
      <w:r>
        <w:rPr>
          <w:rFonts w:ascii="Microsoft JhengHei" w:cs="Microsoft JhengHei" w:eastAsia="Microsoft JhengHei" w:hAnsi="Microsoft JhengHei"/>
          <w:b/>
          <w:bCs/>
          <w:color w:val="5D4894"/>
          <w:sz w:val="26"/>
          <w:szCs w:val="26"/>
        </w:rPr>
        <w:t xml:space="preserve">4.5 知識庫需求</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600"/>
        <w:gridCol w:w="1600"/>
      </w:tblGrid>
      <w:tr>
        <w:trPr>
          <w:tblHeader/>
        </w:trPr>
        <w:tc>
          <w:tcPr>
            <w:tcW w:type="dxa" w:w="18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知識庫類型</w:t>
            </w:r>
          </w:p>
        </w:tc>
        <w:tc>
          <w:tcPr>
            <w:tcW w:type="dxa" w:w="42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內容</w:t>
            </w:r>
          </w:p>
        </w:tc>
        <w:tc>
          <w:tcPr>
            <w:tcW w:type="dxa" w:w="16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建置難度</w:t>
            </w:r>
          </w:p>
        </w:tc>
        <w:tc>
          <w:tcPr>
            <w:tcW w:type="dxa" w:w="16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備註</w:t>
            </w:r>
          </w:p>
        </w:tc>
      </w:tr>
      <w:tr>
        <w:tc>
          <w:tcPr>
            <w:tcW w:type="dxa" w:w="1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全文查找知識庫</w:t>
            </w:r>
          </w:p>
        </w:tc>
        <w:tc>
          <w:tcPr>
            <w:tcW w:type="dxa" w:w="4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業務上傳的合約 PDF / 標案文件 / 技術規範</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低（業務即時上傳）</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即時讀取</w:t>
            </w:r>
          </w:p>
        </w:tc>
      </w:tr>
      <w:tr>
        <w:tc>
          <w:tcPr>
            <w:tcW w:type="dxa" w:w="18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SQL 表格庫</w:t>
            </w:r>
          </w:p>
        </w:tc>
        <w:tc>
          <w:tcPr>
            <w:tcW w:type="dxa" w:w="4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標準合約條款庫（東元慣用版本、紅旗條款）</w:t>
            </w:r>
          </w:p>
        </w:tc>
        <w:tc>
          <w:tcPr>
            <w:tcW w:type="dxa" w:w="16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中（需法務協助整理）</w:t>
            </w:r>
          </w:p>
        </w:tc>
        <w:tc>
          <w:tcPr>
            <w:tcW w:type="dxa" w:w="16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本案關鍵資料</w:t>
            </w:r>
          </w:p>
        </w:tc>
      </w:tr>
      <w:tr>
        <w:tc>
          <w:tcPr>
            <w:tcW w:type="dxa" w:w="1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SQL 表格庫</w:t>
            </w:r>
          </w:p>
        </w:tc>
        <w:tc>
          <w:tcPr>
            <w:tcW w:type="dxa" w:w="4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過往合約風險案例庫</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中（需法務 + PM 協助整理）</w:t>
            </w:r>
          </w:p>
        </w:tc>
        <w:tc>
          <w:tcPr>
            <w:tcW w:type="dxa" w:w="16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風險識別關鍵</w:t>
            </w:r>
          </w:p>
        </w:tc>
      </w:tr>
    </w:tbl>
    <w:p>
      <w:pPr>
        <w:pStyle w:val="Heading2"/>
        <w:spacing w:after="160" w:before="280"/>
      </w:pPr>
      <w:r>
        <w:rPr>
          <w:rFonts w:ascii="Microsoft JhengHei" w:cs="Microsoft JhengHei" w:eastAsia="Microsoft JhengHei" w:hAnsi="Microsoft JhengHei"/>
          <w:b/>
          <w:bCs/>
          <w:color w:val="5D4894"/>
          <w:sz w:val="26"/>
          <w:szCs w:val="26"/>
        </w:rPr>
        <w:t xml:space="preserve">4.6 雙 Agent 架構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本題目同樣採雙 Agent 架構。合約解析助手 Agent 為輔助型，使用條件式兩階段執行（讀 PDF 時走步驟一→步驟二），主要任務是解析上傳合約 PDF、結構化條款分類、產出合約摘要。合約問答助手 Agent 為核心，負責跑完整的 Phase 1 至 Phase 7 SOP，產出問答回應、義務檢核、風險警示，並援引 PE 標準條款庫與過往風險案例。</w:t>
      </w:r>
    </w:p>
    <w:p>
      <w:pPr>
        <w:pStyle w:val="Heading2"/>
        <w:spacing w:after="160" w:before="280"/>
      </w:pPr>
      <w:r>
        <w:rPr>
          <w:rFonts w:ascii="Microsoft JhengHei" w:cs="Microsoft JhengHei" w:eastAsia="Microsoft JhengHei" w:hAnsi="Microsoft JhengHei"/>
          <w:b/>
          <w:bCs/>
          <w:color w:val="5D4894"/>
          <w:sz w:val="26"/>
          <w:szCs w:val="26"/>
        </w:rPr>
        <w:t xml:space="preserve">4.7 規模判斷與專案複雜度</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本題目屬於大型專案範圍，比題目一更吃合約條款結構化精度與法務知識深度。最大挑戰是「PE 標準合約條款庫」與「過往合約風險案例庫」的整理 — 這兩個 KB 內容直接決定 Agent 的判讀品質，需要法務 + PM 共同投入整理。建議第一階段先聚焦於三類最常見的合約類型（太陽能 EPC 統包合約、ESS 系統採購合約、重電供應合約），之後擴展至離岸風電、政府標案、海外案件。</w:t>
      </w:r>
    </w:p>
    <w:p>
      <w:pPr>
        <w:pStyle w:val="Heading1"/>
        <w:spacing w:after="200" w:before="360"/>
      </w:pPr>
      <w:r>
        <w:rPr>
          <w:rFonts w:ascii="Microsoft JhengHei" w:cs="Microsoft JhengHei" w:eastAsia="Microsoft JhengHei" w:hAnsi="Microsoft JhengHei"/>
          <w:b/>
          <w:bCs/>
          <w:color w:val="8A7AD2"/>
          <w:sz w:val="32"/>
          <w:szCs w:val="32"/>
        </w:rPr>
        <w:t xml:space="preserve">第五章 POC 實施規劃與時程甘特圖</w:t>
      </w:r>
    </w:p>
    <w:p>
      <w:pPr>
        <w:pStyle w:val="Heading2"/>
        <w:spacing w:after="160" w:before="280"/>
      </w:pPr>
      <w:r>
        <w:rPr>
          <w:rFonts w:ascii="Microsoft JhengHei" w:cs="Microsoft JhengHei" w:eastAsia="Microsoft JhengHei" w:hAnsi="Microsoft JhengHei"/>
          <w:b/>
          <w:bCs/>
          <w:color w:val="5D4894"/>
          <w:sz w:val="26"/>
          <w:szCs w:val="26"/>
        </w:rPr>
        <w:t xml:space="preserve">5.1 五階段實施策略（6 個月）</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本案採用 6 個月、五階段實施策略。每階段之間都留有充裕的執行緩衝期，讓 PE 數發處可以把上一輪 Intellicon 的指導完整消化、實際操作、反覆驗證後，再進入下一階段。這個節奏設計貼近真實的「種子團隊養成」目標 — 不是 12 週硬上線，而是讓 PE 數發處在 6 個月內逐步具備自主開發 AI Agent 的能力，避免出現「顧問結案後團隊還沒成長到能獨立作戰」的常見問題。</w:t>
      </w:r>
    </w:p>
    <w:p>
      <w:pPr>
        <w:pStyle w:val="Heading3"/>
        <w:spacing w:after="120" w:before="200"/>
      </w:pPr>
      <w:r>
        <w:rPr>
          <w:rFonts w:ascii="Microsoft JhengHei" w:cs="Microsoft JhengHei" w:eastAsia="Microsoft JhengHei" w:hAnsi="Microsoft JhengHei"/>
          <w:b/>
          <w:bCs/>
          <w:color w:val="8A7AD2"/>
          <w:sz w:val="22"/>
          <w:szCs w:val="22"/>
        </w:rPr>
        <w:t xml:space="preserve">Phase 1：啟動（W1 至 W4，4 週）</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Kickoff Meeting、PE 業務深度訪談主持（銷售流程案訪談 2 位資深 PM，合約問答案訪談 1 位法務 + 1 位資深 PM）、SOP 共創、知識庫架構指導。階段交付物：SOP v1 文件、知識庫骨架設計、種子團隊組成確認。</w:t>
      </w:r>
    </w:p>
    <w:p>
      <w:pPr>
        <w:pStyle w:val="Heading3"/>
        <w:spacing w:after="120" w:before="200"/>
      </w:pPr>
      <w:r>
        <w:rPr>
          <w:rFonts w:ascii="Microsoft JhengHei" w:cs="Microsoft JhengHei" w:eastAsia="Microsoft JhengHei" w:hAnsi="Microsoft JhengHei"/>
          <w:b/>
          <w:bCs/>
          <w:color w:val="8A7AD2"/>
          <w:sz w:val="22"/>
          <w:szCs w:val="22"/>
        </w:rPr>
        <w:t xml:space="preserve">Phase 2：基礎建置（W5 至 W10，6 週）</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高難度提示詞 v1 撰寫（資料閘門、Phase 2-3 訊號結構化）、雙 Agent 協作邏輯設計、第一輪驗測陪審。聚焦範圍：銷售流程引導案先聚焦三類典型案件（太陽能 EPC、工商業 ESS、重電配電盤）；合約問答案先聚焦三類常見合約（太陽能 EPC 統包、ESS 系統採購、重電供應）。階段交付物：Agent MVP 雛形、第一輪驗測報告。</w:t>
      </w:r>
    </w:p>
    <w:p>
      <w:pPr>
        <w:pStyle w:val="Heading3"/>
        <w:spacing w:after="120" w:before="200"/>
      </w:pPr>
      <w:r>
        <w:rPr>
          <w:rFonts w:ascii="Microsoft JhengHei" w:cs="Microsoft JhengHei" w:eastAsia="Microsoft JhengHei" w:hAnsi="Microsoft JhengHei"/>
          <w:b/>
          <w:bCs/>
          <w:color w:val="8A7AD2"/>
          <w:sz w:val="22"/>
          <w:szCs w:val="22"/>
        </w:rPr>
        <w:t xml:space="preserve">Phase 3：迭代調優（W11 至 W16，6 週）</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高難度提示詞 v2 調優（Phase 4-6 估算邏輯、合約義務萃取、風險識別）、與資深業務對齊判斷邏輯、第二輪驗測陪審、風險審查。階段交付物：Agent v2 內部試用版上線、調優記錄、KPI 量測初步結果。</w:t>
      </w:r>
    </w:p>
    <w:p>
      <w:pPr>
        <w:pStyle w:val="Heading3"/>
        <w:spacing w:after="120" w:before="200"/>
      </w:pPr>
      <w:r>
        <w:rPr>
          <w:rFonts w:ascii="Microsoft JhengHei" w:cs="Microsoft JhengHei" w:eastAsia="Microsoft JhengHei" w:hAnsi="Microsoft JhengHei"/>
          <w:b/>
          <w:bCs/>
          <w:color w:val="8A7AD2"/>
          <w:sz w:val="22"/>
          <w:szCs w:val="22"/>
        </w:rPr>
        <w:t xml:space="preserve">Phase 4：擴展優化（W17 至 W22，6 週）</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場景擴展指導（加入更多案件類型、海外案件、複雜客製化合約）、跨 Agent 協作流程優化、第三輪驗測與上線前 Final Review。這個階段是讓東元數發處有充裕時間累積經驗、嘗試延伸應用、發現邊界情境。階段交付物：擴展版 Agent v3、上線前 Review 報告。</w:t>
      </w:r>
    </w:p>
    <w:p>
      <w:pPr>
        <w:pStyle w:val="Heading3"/>
        <w:spacing w:after="120" w:before="200"/>
      </w:pPr>
      <w:r>
        <w:rPr>
          <w:rFonts w:ascii="Microsoft JhengHei" w:cs="Microsoft JhengHei" w:eastAsia="Microsoft JhengHei" w:hAnsi="Microsoft JhengHei"/>
          <w:b/>
          <w:bCs/>
          <w:color w:val="8A7AD2"/>
          <w:sz w:val="22"/>
          <w:szCs w:val="22"/>
        </w:rPr>
        <w:t xml:space="preserve">Phase 5：培訓交接（W23 至 W26，4 週）</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種子團隊培訓主講、教材製作、試運行陪跑、結案 Review、後續諮詢機制建立。階段交付物：種子團隊獨立作戰能力認證、培訓教材、結案報告、後續支援承諾書。</w:t>
      </w:r>
    </w:p>
    <w:p>
      <w:pPr>
        <w:pStyle w:val="Heading2"/>
        <w:spacing w:after="160" w:before="280"/>
      </w:pPr>
      <w:r>
        <w:rPr>
          <w:rFonts w:ascii="Microsoft JhengHei" w:cs="Microsoft JhengHei" w:eastAsia="Microsoft JhengHei" w:hAnsi="Microsoft JhengHei"/>
          <w:b/>
          <w:bCs/>
          <w:color w:val="5D4894"/>
          <w:sz w:val="26"/>
          <w:szCs w:val="26"/>
        </w:rPr>
        <w:t xml:space="preserve">5.2 兩案併行甘特圖（26 週版本）</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1606"/>
      </w:tblGrid>
      <w:tr>
        <w:trPr>
          <w:tblHeader/>
        </w:trPr>
        <w:tc>
          <w:tcPr>
            <w:tcW w:type="dxa" w:w="17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階段 / 週次</w:t>
            </w:r>
          </w:p>
        </w:tc>
        <w:tc>
          <w:tcPr>
            <w:tcW w:type="dxa" w:w="30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銷售流程引導案工項</w:t>
            </w:r>
          </w:p>
        </w:tc>
        <w:tc>
          <w:tcPr>
            <w:tcW w:type="dxa" w:w="30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合約問答案工項</w:t>
            </w:r>
          </w:p>
        </w:tc>
        <w:tc>
          <w:tcPr>
            <w:tcW w:type="dxa" w:w="1606"/>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里程碑</w:t>
            </w:r>
          </w:p>
        </w:tc>
      </w:tr>
      <w:tr>
        <w:tc>
          <w:tcPr>
            <w:tcW w:type="dxa" w:w="17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1 / W1-W4</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業務深度訪談、SOP 共創、估算項目庫骨架</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法務訪談、合約方法論共創、條款庫骨架</w:t>
            </w:r>
          </w:p>
        </w:tc>
        <w:tc>
          <w:tcPr>
            <w:tcW w:type="dxa" w:w="160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SOP v1 + 知識庫骨架</w:t>
            </w:r>
          </w:p>
        </w:tc>
      </w:tr>
      <w:tr>
        <w:tc>
          <w:tcPr>
            <w:tcW w:type="dxa" w:w="17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2 / W5-W7</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高難度提示詞 v1（資料閘門、Phase 2-3）</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高難度提示詞 v1（資料閘門、Phase 2-3）</w:t>
            </w:r>
          </w:p>
        </w:tc>
        <w:tc>
          <w:tcPr>
            <w:tcW w:type="dxa" w:w="160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Prompt v1 完成</w:t>
            </w:r>
          </w:p>
        </w:tc>
      </w:tr>
      <w:tr>
        <w:tc>
          <w:tcPr>
            <w:tcW w:type="dxa" w:w="17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2 / W8-W10</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 Agent 雛形、第一輪驗測（典型估算案）</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 Agent 雛形、第一輪驗測（典型合約樣本）</w:t>
            </w:r>
          </w:p>
        </w:tc>
        <w:tc>
          <w:tcPr>
            <w:tcW w:type="dxa" w:w="160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MVP 雛形</w:t>
            </w:r>
          </w:p>
        </w:tc>
      </w:tr>
      <w:tr>
        <w:tc>
          <w:tcPr>
            <w:tcW w:type="dxa" w:w="17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3 / W11-W13</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4-6 估算邏輯提示詞 v2 調優</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4-6 合約問答提示詞 v2 調優</w:t>
            </w:r>
          </w:p>
        </w:tc>
        <w:tc>
          <w:tcPr>
            <w:tcW w:type="dxa" w:w="160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Prompt v2 完成</w:t>
            </w:r>
          </w:p>
        </w:tc>
      </w:tr>
      <w:tr>
        <w:tc>
          <w:tcPr>
            <w:tcW w:type="dxa" w:w="17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3 / W14-W16</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與資深業務對齊、第二輪驗測</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與資深業務對齊、第二輪驗測</w:t>
            </w:r>
          </w:p>
        </w:tc>
        <w:tc>
          <w:tcPr>
            <w:tcW w:type="dxa" w:w="160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v2 內部試用上線</w:t>
            </w:r>
          </w:p>
        </w:tc>
      </w:tr>
      <w:tr>
        <w:tc>
          <w:tcPr>
            <w:tcW w:type="dxa" w:w="17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4 / W17-W19</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場景擴展（更多案件類型）</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場景擴展（複雜合約、海外案件）</w:t>
            </w:r>
          </w:p>
        </w:tc>
        <w:tc>
          <w:tcPr>
            <w:tcW w:type="dxa" w:w="160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擴展知識庫</w:t>
            </w:r>
          </w:p>
        </w:tc>
      </w:tr>
      <w:tr>
        <w:tc>
          <w:tcPr>
            <w:tcW w:type="dxa" w:w="17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4 / W20-W22</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跨 Agent 協作優化、第三輪驗測</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跨 Agent 協作優化、第三輪驗測</w:t>
            </w:r>
          </w:p>
        </w:tc>
        <w:tc>
          <w:tcPr>
            <w:tcW w:type="dxa" w:w="160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v3 + Final Review</w:t>
            </w:r>
          </w:p>
        </w:tc>
      </w:tr>
      <w:tr>
        <w:tc>
          <w:tcPr>
            <w:tcW w:type="dxa" w:w="17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5 / W23-W24</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種子團隊培訓主講</w:t>
            </w:r>
          </w:p>
        </w:tc>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種子團隊培訓主講</w:t>
            </w:r>
          </w:p>
        </w:tc>
        <w:tc>
          <w:tcPr>
            <w:tcW w:type="dxa" w:w="160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培訓完成</w:t>
            </w:r>
          </w:p>
        </w:tc>
      </w:tr>
      <w:tr>
        <w:tc>
          <w:tcPr>
            <w:tcW w:type="dxa" w:w="17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5 / W25-W26</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試運行、正式上線、結案</w:t>
            </w:r>
          </w:p>
        </w:tc>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試運行、正式上線、結案</w:t>
            </w:r>
          </w:p>
        </w:tc>
        <w:tc>
          <w:tcPr>
            <w:tcW w:type="dxa" w:w="160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正式上線 + 知識交接</w:t>
            </w:r>
          </w:p>
        </w:tc>
      </w:tr>
    </w:tbl>
    <w:p>
      <w:pPr>
        <w:pStyle w:val="Heading2"/>
        <w:spacing w:after="160" w:before="280"/>
      </w:pPr>
      <w:r>
        <w:rPr>
          <w:rFonts w:ascii="Microsoft JhengHei" w:cs="Microsoft JhengHei" w:eastAsia="Microsoft JhengHei" w:hAnsi="Microsoft JhengHei"/>
          <w:b/>
          <w:bCs/>
          <w:color w:val="5D4894"/>
          <w:sz w:val="26"/>
          <w:szCs w:val="26"/>
        </w:rPr>
        <w:t xml:space="preserve">5.3 三方資源配置</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本案採「Intellicon 指導 + 東元數發處執行 + PE 種子團隊共創」的三方分工。Intellicon 端配置 1 位主任顧問為主，搭配提示詞工程師於兩個關鍵週次（W4、W7）支援，總投入約 150 小時，扮演策略指導、高難度提示詞撰寫、品質把關、種子團隊培訓的角色。</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東元數發處則指派 1-2 位專責人員，負責 Autonomous Agent 技術環境建置與維運、兩個 EgentHub Agent 的知識庫與簡單提示詞執行、ERP 整合等執行端工作。PE 種子團隊（1 PM 加 1-2 位業務工程師）負責業務邏輯共創、提供判斷規則、最終驗收。詳細分工見第六章。</w:t>
      </w:r>
    </w:p>
    <w:p>
      <w:pPr>
        <w:pStyle w:val="Heading1"/>
        <w:spacing w:after="200" w:before="360"/>
      </w:pPr>
      <w:r>
        <w:rPr>
          <w:rFonts w:ascii="Microsoft JhengHei" w:cs="Microsoft JhengHei" w:eastAsia="Microsoft JhengHei" w:hAnsi="Microsoft JhengHei"/>
          <w:b/>
          <w:bCs/>
          <w:color w:val="8A7AD2"/>
          <w:sz w:val="32"/>
          <w:szCs w:val="32"/>
        </w:rPr>
        <w:t xml:space="preserve">第六章 顧問時數估算與分工原則</w:t>
      </w:r>
    </w:p>
    <w:p>
      <w:pPr>
        <w:pStyle w:val="Heading2"/>
        <w:spacing w:after="160" w:before="280"/>
      </w:pPr>
      <w:r>
        <w:rPr>
          <w:rFonts w:ascii="Microsoft JhengHei" w:cs="Microsoft JhengHei" w:eastAsia="Microsoft JhengHei" w:hAnsi="Microsoft JhengHei"/>
          <w:b/>
          <w:bCs/>
          <w:color w:val="5D4894"/>
          <w:sz w:val="26"/>
          <w:szCs w:val="26"/>
        </w:rPr>
        <w:t xml:space="preserve">6.1 角色分工原則</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本案採取「Intellicon 指導 + 東元數發處執行」的分工模式，目的是讓東元在 6 個月內建立內部 AI Agent 開發能力，Intellicon 在過程中扮演教練與品質把關者，而非執行端的人力外包。這個分工讓東元數發處能在過程中累積真實的開發經驗，避免「顧問結案後團隊無法獨立作戰」的常見困境。Intellicon 投入規模約 150 小時。</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426"/>
      </w:tblGrid>
      <w:tr>
        <w:trPr>
          <w:tblHeader/>
        </w:trPr>
        <w:tc>
          <w:tcPr>
            <w:tcW w:type="dxa" w:w="30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工項類別</w:t>
            </w:r>
          </w:p>
        </w:tc>
        <w:tc>
          <w:tcPr>
            <w:tcW w:type="dxa" w:w="24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Intellicon 顧問</w:t>
            </w:r>
          </w:p>
        </w:tc>
        <w:tc>
          <w:tcPr>
            <w:tcW w:type="dxa" w:w="22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東元數發處</w:t>
            </w:r>
          </w:p>
        </w:tc>
        <w:tc>
          <w:tcPr>
            <w:tcW w:type="dxa" w:w="1426"/>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PE 種子團隊</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專案策略指導</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業務深度訪談主持</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旁聽記錄</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受訪／陪同</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SOP 共創</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整理 SOP 文件</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提供業務邏輯</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Autonomous Agent 技術環境建置</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提供建議</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知識庫架構設計</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提供結構建議</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主執行（CSV 製作、ERP 拋接）</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確認欄位</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高難度提示詞（資料閘門、Phase 4-6）</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親自撰寫</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Code Review</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一般提示詞（Phase 1、3、7）</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Review</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主執行撰寫</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 Agent 協作邏輯設計</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實作</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驗測規劃</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主導設計</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主執行測試</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驗收</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提示詞迭代調優</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指導與抽查</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Code Review 與品質把關</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主導</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修正</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種子團隊培訓</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主講</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受訓</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受訓</w:t>
            </w:r>
          </w:p>
        </w:tc>
      </w:tr>
      <w:tr>
        <w:tc>
          <w:tcPr>
            <w:tcW w:type="dxa" w:w="3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雙週進度檢視會議</w:t>
            </w:r>
          </w:p>
        </w:tc>
        <w:tc>
          <w:tcPr>
            <w:tcW w:type="dxa" w:w="2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主持</w:t>
            </w:r>
          </w:p>
        </w:tc>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報告</w:t>
            </w:r>
          </w:p>
        </w:tc>
        <w:tc>
          <w:tcPr>
            <w:tcW w:type="dxa" w:w="14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報告</w:t>
            </w:r>
          </w:p>
        </w:tc>
      </w:tr>
      <w:tr>
        <w:tc>
          <w:tcPr>
            <w:tcW w:type="dxa" w:w="3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上線陪跑與結案</w:t>
            </w:r>
          </w:p>
        </w:tc>
        <w:tc>
          <w:tcPr>
            <w:tcW w:type="dxa" w:w="2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陪跑</w:t>
            </w:r>
          </w:p>
        </w:tc>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主執行</w:t>
            </w:r>
          </w:p>
        </w:tc>
        <w:tc>
          <w:tcPr>
            <w:tcW w:type="dxa" w:w="14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驗收</w:t>
            </w:r>
          </w:p>
        </w:tc>
      </w:tr>
    </w:tbl>
    <w:p>
      <w:pPr>
        <w:pStyle w:val="Heading2"/>
        <w:spacing w:after="160" w:before="280"/>
      </w:pPr>
      <w:r>
        <w:rPr>
          <w:rFonts w:ascii="Microsoft JhengHei" w:cs="Microsoft JhengHei" w:eastAsia="Microsoft JhengHei" w:hAnsi="Microsoft JhengHei"/>
          <w:b/>
          <w:bCs/>
          <w:color w:val="5D4894"/>
          <w:sz w:val="26"/>
          <w:szCs w:val="26"/>
        </w:rPr>
        <w:t xml:space="preserve">6.2 顧問時數明細（6 個月、五階段、兩案併行）</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4400"/>
        <w:gridCol w:w="1300"/>
      </w:tblGrid>
      <w:tr>
        <w:trPr>
          <w:tblHeader/>
        </w:trPr>
        <w:tc>
          <w:tcPr>
            <w:tcW w:type="dxa" w:w="13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階段</w:t>
            </w:r>
          </w:p>
        </w:tc>
        <w:tc>
          <w:tcPr>
            <w:tcW w:type="dxa" w:w="11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週次</w:t>
            </w:r>
          </w:p>
        </w:tc>
        <w:tc>
          <w:tcPr>
            <w:tcW w:type="dxa" w:w="44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Intellicon 主要工項</w:t>
            </w:r>
          </w:p>
        </w:tc>
        <w:tc>
          <w:tcPr>
            <w:tcW w:type="dxa" w:w="13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Intellicon 時數</w:t>
            </w:r>
          </w:p>
        </w:tc>
      </w:tr>
      <w:tr>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1 啟動</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W1-W4</w:t>
            </w:r>
          </w:p>
        </w:tc>
        <w:tc>
          <w:tcPr>
            <w:tcW w:type="dxa" w:w="4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Kickoff、業務深度訪談主持、SOP 共創、知識庫架構指導</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30 小時</w:t>
            </w:r>
          </w:p>
        </w:tc>
      </w:tr>
      <w:tr>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2 基礎建置</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W5-W10</w:t>
            </w:r>
          </w:p>
        </w:tc>
        <w:tc>
          <w:tcPr>
            <w:tcW w:type="dxa" w:w="4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高難度提示詞 v1、雙 Agent 協作邏輯、第一輪驗測陪審、Code Review</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36 小時</w:t>
            </w:r>
          </w:p>
        </w:tc>
      </w:tr>
      <w:tr>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3 迭代調優</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W11-W16</w:t>
            </w:r>
          </w:p>
        </w:tc>
        <w:tc>
          <w:tcPr>
            <w:tcW w:type="dxa" w:w="4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高難度提示詞 v2 調優、與資深業務對齊、第二輪驗測、風險審查</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30 小時</w:t>
            </w:r>
          </w:p>
        </w:tc>
      </w:tr>
      <w:tr>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4 擴展優化</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W17-W22</w:t>
            </w:r>
          </w:p>
        </w:tc>
        <w:tc>
          <w:tcPr>
            <w:tcW w:type="dxa" w:w="4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場景擴展指導、跨 Agent 協作優化、第三輪驗測、Final Review</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24 小時</w:t>
            </w:r>
          </w:p>
        </w:tc>
      </w:tr>
      <w:tr>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Phase 5 培訓交接</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W23-W26</w:t>
            </w:r>
          </w:p>
        </w:tc>
        <w:tc>
          <w:tcPr>
            <w:tcW w:type="dxa" w:w="44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種子團隊培訓主講、教材製作、試運行陪跑、結案 Review、知識交接</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30 小時</w:t>
            </w:r>
          </w:p>
        </w:tc>
      </w:tr>
      <w:tr>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合計</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26 週</w:t>
            </w:r>
          </w:p>
        </w:tc>
        <w:tc>
          <w:tcPr>
            <w:tcW w:type="dxa" w:w="44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兩案併行（Intellicon 顧問時數）</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約 150 小時</w:t>
            </w:r>
          </w:p>
        </w:tc>
      </w:tr>
    </w:tbl>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各階段之間的「節奏緩衝」是本案有別於傳統 12 週快節奏專案的關鍵設計 — PE 數發處在每階段之間有 3 至 6 週的執行時間，可以把 Intellicon 的指導實際操作、反覆驗證後再進入下一階段。這樣的節奏不是趕進度上線，而是讓種子團隊在反覆執行與迭代後，真正具備自主開發能力。</w:t>
      </w:r>
    </w:p>
    <w:p>
      <w:pPr>
        <w:pStyle w:val="Heading2"/>
        <w:spacing w:after="160" w:before="280"/>
      </w:pPr>
      <w:r>
        <w:rPr>
          <w:rFonts w:ascii="Microsoft JhengHei" w:cs="Microsoft JhengHei" w:eastAsia="Microsoft JhengHei" w:hAnsi="Microsoft JhengHei"/>
          <w:b/>
          <w:bCs/>
          <w:color w:val="5D4894"/>
          <w:sz w:val="26"/>
          <w:szCs w:val="26"/>
        </w:rPr>
        <w:t xml:space="preserve">6.3 顧問配置與工作模式</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Intellicon 端配置 1 位主任顧問為主，搭配提示詞工程師於 W4 與 W7 兩個高難度提示詞撰寫週期支援。雙方採取雙週同步會議制，每兩週一次 1.5 小時的進度檢視會議（已含於上述時數明細）。</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東元數發處需指派專責人員至少 1 位（建議 2 位）負責 Autonomous Agent 技術環境的建置與維運，以及兩個 EgentHub Agent 的執行端工作。PE 種子團隊（1 PM 加 1-2 位業務工程師）則負責業務邏輯共創、判斷規則提供、與最終驗收。</w:t>
      </w:r>
    </w:p>
    <w:p>
      <w:pPr>
        <w:pStyle w:val="Heading2"/>
        <w:spacing w:after="160" w:before="280"/>
      </w:pPr>
      <w:r>
        <w:rPr>
          <w:rFonts w:ascii="Microsoft JhengHei" w:cs="Microsoft JhengHei" w:eastAsia="Microsoft JhengHei" w:hAnsi="Microsoft JhengHei"/>
          <w:b/>
          <w:bCs/>
          <w:color w:val="5D4894"/>
          <w:sz w:val="26"/>
          <w:szCs w:val="26"/>
        </w:rPr>
        <w:t xml:space="preserve">6.4 顧問時數登記與對帳</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Intellicon 提供逐週工時表加工項對應，可月結對帳。每筆工時須對應到甘特圖中的具體工項，並附上交付物（提示詞版本、Code Review 紀錄、會議紀要、培訓教材等）。總管理處可定期抽查工時與交付物對應情況。</w:t>
      </w:r>
    </w:p>
    <w:p>
      <w:pPr>
        <w:pStyle w:val="Heading2"/>
        <w:spacing w:after="160" w:before="280"/>
      </w:pPr>
      <w:r>
        <w:rPr>
          <w:rFonts w:ascii="Microsoft JhengHei" w:cs="Microsoft JhengHei" w:eastAsia="Microsoft JhengHei" w:hAnsi="Microsoft JhengHei"/>
          <w:b/>
          <w:bCs/>
          <w:color w:val="5D4894"/>
          <w:sz w:val="26"/>
          <w:szCs w:val="26"/>
        </w:rPr>
        <w:t xml:space="preserve">6.5 為何本案能以 150 小時完成兩案併行</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傳統 AI 導入專案常見的高顧問時數（300-500 小時）多半把「執行工作」也納入顧問範圍，包含 CSV 整理、ERP 串接、提示詞反覆迭代等耗時工項。這種模式的副作用，是讓客戶端的執行能力始終建立不起來。本案採取「Intellicon 做高槓桿指導；東元數發處做執行工作」的分工原則，把顧問時數聚焦在四個高槓桿環節：高難度提示詞撰寫（Phase 2 與 Phase 3 各一輪）、Code Review 與品質把關、與資深 PM 與法務對齊、種子團隊培訓。</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另一個關鍵設計是「6 個月節奏」。Intellicon 的指導投入分散在 26 週中，每階段之間都留有 3 至 6 週的執行緩衝期，讓 PE 數發處可以把每一輪的指導完整消化、實際操作、累積經驗後再進入下一輪。這個分工與節奏組合讓本案在 6 個月內真正建立東元 PE 內部的 AI Agent 開發能力，而非依賴外部顧問持續投入。</w:t>
      </w:r>
    </w:p>
    <w:p>
      <w:pPr>
        <w:pStyle w:val="Heading1"/>
        <w:spacing w:after="200" w:before="360"/>
      </w:pPr>
      <w:r>
        <w:rPr>
          <w:rFonts w:ascii="Microsoft JhengHei" w:cs="Microsoft JhengHei" w:eastAsia="Microsoft JhengHei" w:hAnsi="Microsoft JhengHei"/>
          <w:b/>
          <w:bCs/>
          <w:color w:val="8A7AD2"/>
          <w:sz w:val="32"/>
          <w:szCs w:val="32"/>
        </w:rPr>
        <w:t xml:space="preserve">第七章 總管理處稽核機制</w:t>
      </w:r>
    </w:p>
    <w:p>
      <w:pPr>
        <w:pStyle w:val="Heading2"/>
        <w:spacing w:after="160" w:before="280"/>
      </w:pPr>
      <w:r>
        <w:rPr>
          <w:rFonts w:ascii="Microsoft JhengHei" w:cs="Microsoft JhengHei" w:eastAsia="Microsoft JhengHei" w:hAnsi="Microsoft JhengHei"/>
          <w:b/>
          <w:bCs/>
          <w:color w:val="5D4894"/>
          <w:sz w:val="26"/>
          <w:szCs w:val="26"/>
        </w:rPr>
        <w:t xml:space="preserve">7.1 六大稽核點</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100"/>
        <w:gridCol w:w="1300"/>
      </w:tblGrid>
      <w:tr>
        <w:trPr>
          <w:tblHeader/>
        </w:trPr>
        <w:tc>
          <w:tcPr>
            <w:tcW w:type="dxa" w:w="22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稽核點</w:t>
            </w:r>
          </w:p>
        </w:tc>
        <w:tc>
          <w:tcPr>
            <w:tcW w:type="dxa" w:w="45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稽核方式</w:t>
            </w:r>
          </w:p>
        </w:tc>
        <w:tc>
          <w:tcPr>
            <w:tcW w:type="dxa" w:w="11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頻率</w:t>
            </w:r>
          </w:p>
        </w:tc>
        <w:tc>
          <w:tcPr>
            <w:tcW w:type="dxa" w:w="13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稽核責任</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雙週進度燈號</w:t>
            </w:r>
          </w:p>
        </w:tc>
        <w:tc>
          <w:tcPr>
            <w:tcW w:type="dxa" w:w="4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對照甘特圖工項，紅黃綠燈呈現</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雙週</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PM 提交，總管理處審視</w:t>
            </w:r>
          </w:p>
        </w:tc>
      </w:tr>
      <w:tr>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階段交付物簽核</w:t>
            </w:r>
          </w:p>
        </w:tc>
        <w:tc>
          <w:tcPr>
            <w:tcW w:type="dxa" w:w="4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SOP 文件、知識庫清單、Agent 行為規範、提示詞版本、驗測報告</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每階段</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主管加總管理處共同簽核</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顧問工時月結對帳</w:t>
            </w:r>
          </w:p>
        </w:tc>
        <w:tc>
          <w:tcPr>
            <w:tcW w:type="dxa" w:w="4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Intellicon 提供逐週工時表加工項對應</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每月</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總管理處對帳</w:t>
            </w:r>
          </w:p>
        </w:tc>
      </w:tr>
      <w:tr>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Autonomous Agent 研究輸入完整度</w:t>
            </w:r>
          </w:p>
        </w:tc>
        <w:tc>
          <w:tcPr>
            <w:tcW w:type="dxa" w:w="4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每個商機分析案，需附 Autonomous Agent 報告或同等級研究素材</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每案</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資料閘門通過硬條件</w:t>
            </w:r>
          </w:p>
        </w:tc>
      </w:tr>
      <w:tr>
        <w:tc>
          <w:tcPr>
            <w:tcW w:type="dxa" w:w="22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資料閘門通過率</w:t>
            </w:r>
          </w:p>
        </w:tc>
        <w:tc>
          <w:tcPr>
            <w:tcW w:type="dxa" w:w="4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統計 Agent 啟動「資料閘門退回」次數與原因</w:t>
            </w:r>
          </w:p>
        </w:tc>
        <w:tc>
          <w:tcPr>
            <w:tcW w:type="dxa" w:w="11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每月</w:t>
            </w:r>
          </w:p>
        </w:tc>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稽核 AI 是否「不亂推論」</w:t>
            </w:r>
          </w:p>
        </w:tc>
      </w:tr>
      <w:tr>
        <w:tc>
          <w:tcPr>
            <w:tcW w:type="dxa" w:w="22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上線後 KPI 追蹤</w:t>
            </w:r>
          </w:p>
        </w:tc>
        <w:tc>
          <w:tcPr>
            <w:tcW w:type="dxa" w:w="4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商機案：新商機數、商機詢價轉換率；報價案：得標率、平均報價週期、毛利穩定度</w:t>
            </w:r>
          </w:p>
        </w:tc>
        <w:tc>
          <w:tcPr>
            <w:tcW w:type="dxa" w:w="11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上線後每月</w:t>
            </w:r>
          </w:p>
        </w:tc>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業務主管加總管理處</w:t>
            </w:r>
          </w:p>
        </w:tc>
      </w:tr>
    </w:tbl>
    <w:p>
      <w:pPr>
        <w:pStyle w:val="Heading2"/>
        <w:spacing w:after="160" w:before="280"/>
      </w:pPr>
      <w:r>
        <w:rPr>
          <w:rFonts w:ascii="Microsoft JhengHei" w:cs="Microsoft JhengHei" w:eastAsia="Microsoft JhengHei" w:hAnsi="Microsoft JhengHei"/>
          <w:b/>
          <w:bCs/>
          <w:color w:val="5D4894"/>
          <w:sz w:val="26"/>
          <w:szCs w:val="26"/>
        </w:rPr>
        <w:t xml:space="preserve">7.2 為何「資料閘門通過率」是核心稽核點</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AI Agent 最大的風險不是「答錯」，而是「在資料不足時依然輸出看似專業、實則根據不足的結論」。資料閘門通過率這項指標，能直接反映 Agent 是否依照設計原則「未經資料確認不分析、不推估、不下結論」。這也是這個專案有別於市面上「會寫報告的 AI」的關鍵差異化。</w:t>
      </w:r>
    </w:p>
    <w:p>
      <w:pPr>
        <w:pStyle w:val="Heading2"/>
        <w:spacing w:after="160" w:before="280"/>
      </w:pPr>
      <w:r>
        <w:rPr>
          <w:rFonts w:ascii="Microsoft JhengHei" w:cs="Microsoft JhengHei" w:eastAsia="Microsoft JhengHei" w:hAnsi="Microsoft JhengHei"/>
          <w:b/>
          <w:bCs/>
          <w:color w:val="5D4894"/>
          <w:sz w:val="26"/>
          <w:szCs w:val="26"/>
        </w:rPr>
        <w:t xml:space="preserve">7.3 進度燈號定義</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綠燈：工項按時完成，且交付物通過簽核；黃燈：工項延遲不超過 1 週，或有 1 個交付物需補件；紅燈：工項延遲超過 2 週，或有關鍵交付物缺失。任一燈號為紅燈時，PM 須提出補救計畫並送總管理處核准。</w:t>
      </w:r>
    </w:p>
    <w:p>
      <w:pPr>
        <w:pStyle w:val="Heading1"/>
        <w:spacing w:after="200" w:before="360"/>
      </w:pPr>
      <w:r>
        <w:rPr>
          <w:rFonts w:ascii="Microsoft JhengHei" w:cs="Microsoft JhengHei" w:eastAsia="Microsoft JhengHei" w:hAnsi="Microsoft JhengHei"/>
          <w:b/>
          <w:bCs/>
          <w:color w:val="8A7AD2"/>
          <w:sz w:val="32"/>
          <w:szCs w:val="32"/>
        </w:rPr>
        <w:t xml:space="preserve">第八章 後續擴展藍圖</w:t>
      </w:r>
    </w:p>
    <w:p>
      <w:pPr>
        <w:pStyle w:val="Heading2"/>
        <w:spacing w:after="160" w:before="280"/>
      </w:pPr>
      <w:r>
        <w:rPr>
          <w:rFonts w:ascii="Microsoft JhengHei" w:cs="Microsoft JhengHei" w:eastAsia="Microsoft JhengHei" w:hAnsi="Microsoft JhengHei"/>
          <w:b/>
          <w:bCs/>
          <w:color w:val="5D4894"/>
          <w:sz w:val="26"/>
          <w:szCs w:val="26"/>
        </w:rPr>
        <w:t xml:space="preserve">8.1 三層擴展架構</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本案兩個題目屬於第一層業務前段應用，定位是「直接拉動營收」。完成後可依下列藍圖向第二層、第三層擴展，每季新增 2 至 3 個 Agent，由種子團隊主導開發，Intellicon 角色從「主導」逐步轉為「教練陪跑」。</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6800"/>
        <w:gridCol w:w="1626"/>
      </w:tblGrid>
      <w:tr>
        <w:trPr>
          <w:tblHeader/>
        </w:trPr>
        <w:tc>
          <w:tcPr>
            <w:tcW w:type="dxa" w:w="13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層次</w:t>
            </w:r>
          </w:p>
        </w:tc>
        <w:tc>
          <w:tcPr>
            <w:tcW w:type="dxa" w:w="68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建議 Agent</w:t>
            </w:r>
          </w:p>
        </w:tc>
        <w:tc>
          <w:tcPr>
            <w:tcW w:type="dxa" w:w="1626"/>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啟動時機</w:t>
            </w:r>
          </w:p>
        </w:tc>
      </w:tr>
      <w:tr>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第一層 業務前段</w:t>
            </w:r>
          </w:p>
        </w:tc>
        <w:tc>
          <w:tcPr>
            <w:tcW w:type="dxa" w:w="6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銷售流程引導、合約問答</w:t>
            </w:r>
          </w:p>
        </w:tc>
        <w:tc>
          <w:tcPr>
            <w:tcW w:type="dxa" w:w="16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本案 W1-W26（6 個月）</w:t>
            </w:r>
          </w:p>
        </w:tc>
      </w:tr>
      <w:tr>
        <w:tc>
          <w:tcPr>
            <w:tcW w:type="dxa" w:w="13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第二層 業務中後段</w:t>
            </w:r>
          </w:p>
        </w:tc>
        <w:tc>
          <w:tcPr>
            <w:tcW w:type="dxa" w:w="68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訂單交期承諾、客戶健診（流失預警）、技術問答（產品規格與應用）</w:t>
            </w:r>
          </w:p>
        </w:tc>
        <w:tc>
          <w:tcPr>
            <w:tcW w:type="dxa" w:w="16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本案結案後 3 至 6 個月</w:t>
            </w:r>
          </w:p>
        </w:tc>
      </w:tr>
      <w:tr>
        <w:tc>
          <w:tcPr>
            <w:tcW w:type="dxa" w:w="13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第三層 工程與供應鏈</w:t>
            </w:r>
          </w:p>
        </w:tc>
        <w:tc>
          <w:tcPr>
            <w:tcW w:type="dxa" w:w="68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規格選型、工程圖面查找、供應商評估、設備故障診斷</w:t>
            </w:r>
          </w:p>
        </w:tc>
        <w:tc>
          <w:tcPr>
            <w:tcW w:type="dxa" w:w="16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本案結案後 12 個月</w:t>
            </w:r>
          </w:p>
        </w:tc>
      </w:tr>
    </w:tbl>
    <w:p>
      <w:pPr>
        <w:pStyle w:val="Heading2"/>
        <w:spacing w:after="160" w:before="280"/>
      </w:pPr>
      <w:r>
        <w:rPr>
          <w:rFonts w:ascii="Microsoft JhengHei" w:cs="Microsoft JhengHei" w:eastAsia="Microsoft JhengHei" w:hAnsi="Microsoft JhengHei"/>
          <w:b/>
          <w:bCs/>
          <w:color w:val="5D4894"/>
          <w:sz w:val="26"/>
          <w:szCs w:val="26"/>
        </w:rPr>
        <w:t xml:space="preserve">8.2 種子團隊獨立作戰能力培養</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Intellicon 的核心理念是讓客戶最終具備自主開發 AI Agent 的能力。專案進行期間，種子團隊不只是被服務的對象，更是共同開發者。Intellicon 會把高階提示詞、知識庫設計邏輯、Agent 行為規範撰寫方法毫無保留地教給種子團隊。第二層、第三層的 Agent 開發，目標是讓種子團隊從「協作」到「主導」，Intellicon 退居教練角色。</w:t>
      </w:r>
    </w:p>
    <w:p>
      <w:pPr>
        <w:pStyle w:val="Heading2"/>
        <w:spacing w:after="160" w:before="280"/>
      </w:pPr>
      <w:r>
        <w:rPr>
          <w:rFonts w:ascii="Microsoft JhengHei" w:cs="Microsoft JhengHei" w:eastAsia="Microsoft JhengHei" w:hAnsi="Microsoft JhengHei"/>
          <w:b/>
          <w:bCs/>
          <w:color w:val="5D4894"/>
          <w:sz w:val="26"/>
          <w:szCs w:val="26"/>
        </w:rPr>
        <w:t xml:space="preserve">8.3 跨事業群擴展可能性</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本案在 PE 事業群完成驗證後，「商機分析師」與「報價策略決策」兩個 Agent 可以快速複製到電力能源事業群（PE）與空調科技事業群（HT），主要差異在於知識庫內容與業務 SOP 細節。Autonomous Agent 訊號層可由數發處跨事業群共用，這也是本架構長期 ROI 最高的部分。</w:t>
      </w:r>
    </w:p>
    <w:p>
      <w:pPr>
        <w:pStyle w:val="Heading1"/>
        <w:spacing w:after="200" w:before="360"/>
      </w:pPr>
      <w:r>
        <w:rPr>
          <w:rFonts w:ascii="Microsoft JhengHei" w:cs="Microsoft JhengHei" w:eastAsia="Microsoft JhengHei" w:hAnsi="Microsoft JhengHei"/>
          <w:b/>
          <w:bCs/>
          <w:color w:val="8A7AD2"/>
          <w:sz w:val="32"/>
          <w:szCs w:val="32"/>
        </w:rPr>
        <w:t xml:space="preserve">第九章 下一步行動建議</w:t>
      </w:r>
    </w:p>
    <w:p>
      <w:pPr>
        <w:pStyle w:val="Heading2"/>
        <w:spacing w:after="160" w:before="280"/>
      </w:pPr>
      <w:r>
        <w:rPr>
          <w:rFonts w:ascii="Microsoft JhengHei" w:cs="Microsoft JhengHei" w:eastAsia="Microsoft JhengHei" w:hAnsi="Microsoft JhengHei"/>
          <w:b/>
          <w:bCs/>
          <w:color w:val="5D4894"/>
          <w:sz w:val="26"/>
          <w:szCs w:val="26"/>
        </w:rPr>
        <w:t xml:space="preserve">9.1 行動清單</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26"/>
      </w:tblGrid>
      <w:tr>
        <w:trPr>
          <w:tblHeader/>
        </w:trPr>
        <w:tc>
          <w:tcPr>
            <w:tcW w:type="dxa" w:w="20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時程</w:t>
            </w:r>
          </w:p>
        </w:tc>
        <w:tc>
          <w:tcPr>
            <w:tcW w:type="dxa" w:w="5500"/>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行動項目</w:t>
            </w:r>
          </w:p>
        </w:tc>
        <w:tc>
          <w:tcPr>
            <w:tcW w:type="dxa" w:w="1526"/>
            <w:tcBorders>
              <w:top w:val="single" w:color="D5C8EE" w:sz="1"/>
              <w:left w:val="single" w:color="D5C8EE" w:sz="1"/>
              <w:bottom w:val="single" w:color="D5C8EE" w:sz="1"/>
              <w:right w:val="single" w:color="D5C8EE" w:sz="1"/>
            </w:tcBorders>
            <w:shd w:fill="8A7AD2"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負責單位</w:t>
            </w:r>
          </w:p>
        </w:tc>
      </w:tr>
      <w:tr>
        <w:tc>
          <w:tcPr>
            <w:tcW w:type="dxa" w:w="2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立即行動</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確認本規劃書方向、安排 PE 業務深度訪談排程</w:t>
            </w:r>
          </w:p>
        </w:tc>
        <w:tc>
          <w:tcPr>
            <w:tcW w:type="dxa" w:w="15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業務主管 加 Intellicon</w:t>
            </w:r>
          </w:p>
        </w:tc>
      </w:tr>
      <w:tr>
        <w:tc>
          <w:tcPr>
            <w:tcW w:type="dxa" w:w="2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1 週內</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東元數發處啟動 PE 知識庫資料盤點（SOP 文件、設備單價、合約條款、歷史風險案例）；確認 POC 範圍</w:t>
            </w:r>
          </w:p>
        </w:tc>
        <w:tc>
          <w:tcPr>
            <w:tcW w:type="dxa" w:w="15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數發處 加 PE 業務 加 Intellicon</w:t>
            </w:r>
          </w:p>
        </w:tc>
      </w:tr>
      <w:tr>
        <w:tc>
          <w:tcPr>
            <w:tcW w:type="dxa" w:w="2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2 週內</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Kickoff Meeting（Phase 1 啟動）；種子團隊組成（PM 加 1-2 工程師）；資料源盤點</w:t>
            </w:r>
          </w:p>
        </w:tc>
        <w:tc>
          <w:tcPr>
            <w:tcW w:type="dxa" w:w="15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加 Intellicon 加 總管理處</w:t>
            </w:r>
          </w:p>
        </w:tc>
      </w:tr>
      <w:tr>
        <w:tc>
          <w:tcPr>
            <w:tcW w:type="dxa" w:w="2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1 個月內（Phase 1 完成）</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業務深度訪談與 SOP 共創完成；知識庫骨架建置完成</w:t>
            </w:r>
          </w:p>
        </w:tc>
        <w:tc>
          <w:tcPr>
            <w:tcW w:type="dxa" w:w="15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 加 Intellicon</w:t>
            </w:r>
          </w:p>
        </w:tc>
      </w:tr>
      <w:tr>
        <w:tc>
          <w:tcPr>
            <w:tcW w:type="dxa" w:w="2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2.5 個月內（Phase 2 完成）</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MVP 雛形完成；第一輪驗測通過</w:t>
            </w:r>
          </w:p>
        </w:tc>
        <w:tc>
          <w:tcPr>
            <w:tcW w:type="dxa" w:w="15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 加 Intellicon</w:t>
            </w:r>
          </w:p>
        </w:tc>
      </w:tr>
      <w:tr>
        <w:tc>
          <w:tcPr>
            <w:tcW w:type="dxa" w:w="2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4 個月內（Phase 3 完成）</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Agent v2 內部試用上線；KPI 量測初步結果</w:t>
            </w:r>
          </w:p>
        </w:tc>
        <w:tc>
          <w:tcPr>
            <w:tcW w:type="dxa" w:w="15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 加 Intellicon</w:t>
            </w:r>
          </w:p>
        </w:tc>
      </w:tr>
      <w:tr>
        <w:tc>
          <w:tcPr>
            <w:tcW w:type="dxa" w:w="20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5.5 個月內（Phase 4 完成）</w:t>
            </w:r>
          </w:p>
        </w:tc>
        <w:tc>
          <w:tcPr>
            <w:tcW w:type="dxa" w:w="5500"/>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場景擴展、跨 Agent 協作優化、Final Review</w:t>
            </w:r>
          </w:p>
        </w:tc>
        <w:tc>
          <w:tcPr>
            <w:tcW w:type="dxa" w:w="1526"/>
            <w:tcBorders>
              <w:top w:val="single" w:color="D5C8EE" w:sz="1"/>
              <w:left w:val="single" w:color="D5C8EE" w:sz="1"/>
              <w:bottom w:val="single" w:color="D5C8EE" w:sz="1"/>
              <w:right w:val="single" w:color="D5C8EE"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 加 Intellicon</w:t>
            </w:r>
          </w:p>
        </w:tc>
      </w:tr>
      <w:tr>
        <w:tc>
          <w:tcPr>
            <w:tcW w:type="dxa" w:w="20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6 個月內（Phase 5 完成）</w:t>
            </w:r>
          </w:p>
        </w:tc>
        <w:tc>
          <w:tcPr>
            <w:tcW w:type="dxa" w:w="5500"/>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種子團隊培訓認證、正式上線、結案；評估跨事業群複製可能性</w:t>
            </w:r>
          </w:p>
        </w:tc>
        <w:tc>
          <w:tcPr>
            <w:tcW w:type="dxa" w:w="1526"/>
            <w:tcBorders>
              <w:top w:val="single" w:color="D5C8EE" w:sz="1"/>
              <w:left w:val="single" w:color="D5C8EE" w:sz="1"/>
              <w:bottom w:val="single" w:color="D5C8EE" w:sz="1"/>
              <w:right w:val="single" w:color="D5C8EE" w:sz="1"/>
            </w:tcBorders>
            <w:shd w:fill="F4EFFA"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2A2740"/>
                <w:sz w:val="16"/>
                <w:szCs w:val="16"/>
              </w:rPr>
              <w:t xml:space="preserve">PE 加 GM 加 HT 加 總管理處</w:t>
            </w:r>
          </w:p>
        </w:tc>
      </w:tr>
    </w:tbl>
    <w:p>
      <w:pPr>
        <w:pStyle w:val="Heading2"/>
        <w:spacing w:after="160" w:before="280"/>
      </w:pPr>
      <w:r>
        <w:rPr>
          <w:rFonts w:ascii="Microsoft JhengHei" w:cs="Microsoft JhengHei" w:eastAsia="Microsoft JhengHei" w:hAnsi="Microsoft JhengHei"/>
          <w:b/>
          <w:bCs/>
          <w:color w:val="5D4894"/>
          <w:sz w:val="26"/>
          <w:szCs w:val="26"/>
        </w:rPr>
        <w:t xml:space="preserve">9.2 GM 端待確認事項</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ERP 報價與成交資料近 3 年品質如何？是否有勝負標籤？是否能拋接給 EgentHub 知識庫？</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PE 合約檔案管理現況？檔案格式（PDF / Word）？是否有電子簽章版本？</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第一階段聚焦的案件類型與合約類型範圍？</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合約問答是否含海外合約、英文合約？（會大幅影響規模）</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第一線使用者是 PM、業務、法務還是技術？決策流程？</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銷售估算 SOP 文件由誰負責整理？哪些 PM 願意當第一批種子使用者？</w:t>
      </w:r>
    </w:p>
    <w:p>
      <w:pPr>
        <w:pStyle w:val="ListParagraph"/>
        <w:numPr>
          <w:ilvl w:val="0"/>
          <w:numId w:val="6"/>
        </w:numPr>
        <w:spacing w:after="80" w:line="340"/>
      </w:pPr>
      <w:r>
        <w:rPr>
          <w:rFonts w:ascii="Microsoft JhengHei" w:cs="Microsoft JhengHei" w:eastAsia="Microsoft JhengHei" w:hAnsi="Microsoft JhengHei"/>
          <w:color w:val="2A2740"/>
          <w:sz w:val="20"/>
          <w:szCs w:val="20"/>
        </w:rPr>
        <w:t xml:space="preserve">資深 PM 與法務深度訪談排程：每位需 8 至 12 小時，建議銷售案訪 2 位 PM、合約案訪 1 位法務加 1 位 PM</w:t>
      </w:r>
    </w:p>
    <w:p>
      <w:pPr>
        <w:pStyle w:val="Heading2"/>
        <w:spacing w:after="160" w:before="280"/>
      </w:pPr>
      <w:r>
        <w:rPr>
          <w:rFonts w:ascii="Microsoft JhengHei" w:cs="Microsoft JhengHei" w:eastAsia="Microsoft JhengHei" w:hAnsi="Microsoft JhengHei"/>
          <w:b/>
          <w:bCs/>
          <w:color w:val="5D4894"/>
          <w:sz w:val="26"/>
          <w:szCs w:val="26"/>
        </w:rPr>
        <w:t xml:space="preserve">9.3 給總管理處的具體請求</w:t>
      </w:r>
    </w:p>
    <w:p>
      <w:pPr>
        <w:spacing w:after="120" w:line="360"/>
        <w:jc w:val="left"/>
      </w:pPr>
      <w:r>
        <w:rPr>
          <w:rFonts w:ascii="Microsoft JhengHei" w:cs="Microsoft JhengHei" w:eastAsia="Microsoft JhengHei" w:hAnsi="Microsoft JhengHei"/>
          <w:b w:val="false"/>
          <w:bCs w:val="false"/>
          <w:i w:val="false"/>
          <w:iCs w:val="false"/>
          <w:color w:val="2A2740"/>
          <w:sz w:val="20"/>
          <w:szCs w:val="20"/>
        </w:rPr>
        <w:t xml:space="preserve">請總管理處協助：核准本規劃書與顧問時數估算；指派一位協調窗口參與雙週進度會議；批准 PE 種子團隊（1 PM 加 2 工程師）的 12 週投入承諾；批准數發處投入建置 Autonomous Agent 技術環境所需資源；確認資料閘門通過率作為核心稽核指標。</w:t>
      </w:r>
    </w:p>
    <w:p>
      <w:pPr>
        <w:spacing w:after="80"/>
      </w:pPr>
    </w:p>
    <w:p>
      <w:pPr>
        <w:pBdr>
          <w:top w:val="single" w:color="8A7AD2" w:sz="6" w:space="8"/>
          <w:bottom w:val="single" w:color="8A7AD2" w:sz="6" w:space="8"/>
        </w:pBdr>
        <w:spacing w:after="200" w:before="400"/>
        <w:jc w:val="center"/>
      </w:pPr>
      <w:r>
        <w:rPr>
          <w:rFonts w:ascii="Microsoft JhengHei" w:cs="Microsoft JhengHei" w:eastAsia="Microsoft JhengHei" w:hAnsi="Microsoft JhengHei"/>
          <w:i/>
          <w:iCs/>
          <w:color w:val="6B6580"/>
          <w:sz w:val="18"/>
          <w:szCs w:val="18"/>
        </w:rPr>
        <w:t xml:space="preserve">此規劃書基於 PE 事業群提供之題目方向與既有 Autonomous Agent 案例分析，初步估算實施範圍與顧問時數。實際導入細節仍需依據後續業務深度訪談與 ERP 資料盤點結果調整。</w:t>
      </w:r>
    </w:p>
    <w:p>
      <w:pPr>
        <w:spacing w:after="80"/>
      </w:pPr>
    </w:p>
    <w:p>
      <w:pPr>
        <w:jc w:val="center"/>
      </w:pPr>
      <w:r>
        <w:rPr>
          <w:rFonts w:ascii="Microsoft JhengHei" w:cs="Microsoft JhengHei" w:eastAsia="Microsoft JhengHei" w:hAnsi="Microsoft JhengHei"/>
          <w:b/>
          <w:bCs/>
          <w:color w:val="8A7AD2"/>
          <w:sz w:val="20"/>
          <w:szCs w:val="20"/>
        </w:rPr>
        <w:t xml:space="preserve">智慧方案 | EgentHub 企業 AI Agent 平台</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8EE" w:sz="1" w:space="4"/>
      </w:pBdr>
      <w:jc w:val="center"/>
    </w:pPr>
    <w:r>
      <w:rPr>
        <w:rFonts w:ascii="Microsoft JhengHei" w:cs="Microsoft JhengHei" w:eastAsia="Microsoft JhengHei" w:hAnsi="Microsoft JhengHei"/>
        <w:color w:val="999999"/>
        <w:sz w:val="16"/>
        <w:szCs w:val="16"/>
      </w:rPr>
      <w:t xml:space="preserve">第 </w:t>
    </w:r>
    <w:r>
      <w:rPr>
        <w:rFonts w:ascii="Microsoft JhengHei" w:cs="Microsoft JhengHei" w:eastAsia="Microsoft JhengHei" w:hAnsi="Microsoft JhengHei"/>
        <w:color w:val="999999"/>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99999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4894" w:sz="2" w:space="4"/>
      </w:pBdr>
      <w:tabs>
        <w:tab w:val="right" w:pos="9026"/>
      </w:tabs>
      <w:spacing w:after="100"/>
    </w:pPr>
    <w:r>
      <w:rPr>
        <w:rFonts w:ascii="Microsoft JhengHei" w:cs="Microsoft JhengHei" w:eastAsia="Microsoft JhengHei" w:hAnsi="Microsoft JhengHei"/>
        <w:color w:val="999999"/>
        <w:sz w:val="16"/>
        <w:szCs w:val="16"/>
      </w:rPr>
      <w:t xml:space="preserve">東元電機 電力能源事業群 AI Agent 導入規劃書</w:t>
    </w:r>
    <w:r>
      <w:rPr>
        <w:rFonts w:ascii="Microsoft JhengHei" w:cs="Microsoft JhengHei" w:eastAsia="Microsoft JhengHei" w:hAnsi="Microsoft JhengHei"/>
        <w:color w:val="999999"/>
        <w:sz w:val="16"/>
        <w:szCs w:val="16"/>
      </w:rPr>
      <w:t xml:space="preserve">	智慧方案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8A7AD2"/>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5D4894"/>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8A7A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2026-05-10T08:34:31.025Z</dcterms:created>
  <dcterms:modified xsi:type="dcterms:W3CDTF">2026-05-10T08:34:31.026Z</dcterms:modified>
</cp:coreProperties>
</file>

<file path=docProps/custom.xml><?xml version="1.0" encoding="utf-8"?>
<Properties xmlns="http://schemas.openxmlformats.org/officeDocument/2006/custom-properties" xmlns:vt="http://schemas.openxmlformats.org/officeDocument/2006/docPropsVTypes"/>
</file>