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116CA" w14:textId="77777777" w:rsidR="00492A5F" w:rsidRDefault="00492A5F">
      <w:pPr>
        <w:jc w:val="distribute"/>
        <w:rPr>
          <w:rFonts w:eastAsia="標楷體" w:hint="eastAsia"/>
          <w:sz w:val="44"/>
          <w:shd w:val="pct15" w:color="auto" w:fill="FFFFFF"/>
        </w:rPr>
      </w:pPr>
      <w:r>
        <w:rPr>
          <w:rFonts w:eastAsia="標楷體" w:hint="eastAsia"/>
          <w:sz w:val="44"/>
          <w:shd w:val="pct15" w:color="auto" w:fill="FFFFFF"/>
        </w:rPr>
        <w:t>快易居社區</w:t>
      </w:r>
      <w:r>
        <w:rPr>
          <w:rFonts w:eastAsia="標楷體" w:hint="eastAsia"/>
          <w:sz w:val="44"/>
          <w:shd w:val="pct15" w:color="auto" w:fill="FFFFFF"/>
        </w:rPr>
        <w:t xml:space="preserve"> </w:t>
      </w:r>
      <w:r>
        <w:rPr>
          <w:rFonts w:eastAsia="標楷體" w:hint="eastAsia"/>
          <w:sz w:val="44"/>
          <w:shd w:val="pct15" w:color="auto" w:fill="FFFFFF"/>
        </w:rPr>
        <w:t>管理經費收支作業辦法</w:t>
      </w:r>
    </w:p>
    <w:p w14:paraId="0D03F118" w14:textId="77777777" w:rsidR="00492A5F" w:rsidRDefault="00492A5F">
      <w:pPr>
        <w:spacing w:line="480" w:lineRule="exact"/>
        <w:ind w:left="644" w:hanging="644"/>
        <w:rPr>
          <w:rFonts w:eastAsia="標楷體" w:hint="eastAsia"/>
          <w:sz w:val="32"/>
        </w:rPr>
      </w:pPr>
      <w:r>
        <w:rPr>
          <w:rFonts w:eastAsia="標楷體" w:hint="eastAsia"/>
          <w:sz w:val="32"/>
        </w:rPr>
        <w:t>一、本社區管理經費以住戶繳納之管理費、車位清潔管理費、公共基金及其存款孳息為主要來源。</w:t>
      </w:r>
    </w:p>
    <w:p w14:paraId="6B44D18D" w14:textId="77777777" w:rsidR="00492A5F" w:rsidRDefault="00492A5F">
      <w:pPr>
        <w:spacing w:line="480" w:lineRule="exact"/>
        <w:ind w:left="960" w:hanging="960"/>
        <w:rPr>
          <w:rFonts w:eastAsia="標楷體" w:hint="eastAsia"/>
          <w:sz w:val="32"/>
        </w:rPr>
      </w:pPr>
      <w:r>
        <w:rPr>
          <w:rFonts w:eastAsia="標楷體" w:hint="eastAsia"/>
          <w:sz w:val="32"/>
        </w:rPr>
        <w:t>二、本社區住戶自交屋之日起每月均有義務按下列收費標準繳交管理費：</w:t>
      </w:r>
    </w:p>
    <w:p w14:paraId="4A27F207" w14:textId="77777777" w:rsidR="00492A5F" w:rsidRDefault="00492A5F">
      <w:pPr>
        <w:spacing w:line="480" w:lineRule="exact"/>
        <w:ind w:left="960" w:hanging="960"/>
        <w:rPr>
          <w:rFonts w:ascii="標楷體" w:eastAsia="標楷體" w:hint="eastAsia"/>
          <w:sz w:val="32"/>
        </w:rPr>
      </w:pPr>
      <w:r>
        <w:rPr>
          <w:rFonts w:eastAsia="標楷體" w:hint="eastAsia"/>
          <w:sz w:val="32"/>
        </w:rPr>
        <w:t xml:space="preserve">　</w:t>
      </w:r>
      <w:r>
        <w:rPr>
          <w:rFonts w:eastAsia="標楷體" w:hint="eastAsia"/>
          <w:sz w:val="32"/>
        </w:rPr>
        <w:t xml:space="preserve">  </w:t>
      </w:r>
      <w:r>
        <w:rPr>
          <w:rFonts w:eastAsia="標楷體" w:hint="eastAsia"/>
          <w:sz w:val="32"/>
        </w:rPr>
        <w:t>１</w:t>
      </w:r>
      <w:r>
        <w:rPr>
          <w:rFonts w:eastAsia="標楷體" w:hint="eastAsia"/>
          <w:sz w:val="32"/>
        </w:rPr>
        <w:t>.</w:t>
      </w:r>
      <w:r>
        <w:rPr>
          <w:rFonts w:eastAsia="標楷體" w:hint="eastAsia"/>
          <w:sz w:val="32"/>
        </w:rPr>
        <w:t>住戶管理費每坪：</w:t>
      </w:r>
      <w:r>
        <w:rPr>
          <w:rFonts w:ascii="標楷體" w:eastAsia="標楷體" w:hint="eastAsia"/>
          <w:sz w:val="32"/>
          <w:u w:val="single"/>
        </w:rPr>
        <w:t xml:space="preserve">  55  </w:t>
      </w:r>
      <w:r>
        <w:rPr>
          <w:rFonts w:ascii="標楷體" w:eastAsia="標楷體" w:hint="eastAsia"/>
          <w:sz w:val="32"/>
        </w:rPr>
        <w:t>元/月。</w:t>
      </w:r>
    </w:p>
    <w:p w14:paraId="797CCE48" w14:textId="77777777" w:rsidR="00492A5F" w:rsidRDefault="00492A5F">
      <w:pPr>
        <w:spacing w:line="480" w:lineRule="exact"/>
        <w:ind w:left="4800" w:hangingChars="1500" w:hanging="4800"/>
        <w:rPr>
          <w:rFonts w:eastAsia="標楷體" w:hint="eastAsia"/>
          <w:sz w:val="32"/>
        </w:rPr>
      </w:pPr>
      <w:r>
        <w:rPr>
          <w:rFonts w:ascii="標楷體" w:eastAsia="標楷體" w:hint="eastAsia"/>
          <w:sz w:val="32"/>
        </w:rPr>
        <w:t xml:space="preserve">　  ２.汽車停車位清潔管理費：平面每位  </w:t>
      </w:r>
      <w:r>
        <w:rPr>
          <w:rFonts w:ascii="標楷體" w:eastAsia="標楷體" w:hint="eastAsia"/>
          <w:sz w:val="32"/>
          <w:u w:val="single"/>
        </w:rPr>
        <w:t xml:space="preserve">500  </w:t>
      </w:r>
      <w:r>
        <w:rPr>
          <w:rFonts w:eastAsia="標楷體" w:hint="eastAsia"/>
          <w:sz w:val="32"/>
        </w:rPr>
        <w:t>元</w:t>
      </w:r>
      <w:r>
        <w:rPr>
          <w:rFonts w:eastAsia="標楷體" w:hint="eastAsia"/>
          <w:sz w:val="32"/>
        </w:rPr>
        <w:t>/</w:t>
      </w:r>
      <w:r>
        <w:rPr>
          <w:rFonts w:eastAsia="標楷體" w:hint="eastAsia"/>
          <w:sz w:val="32"/>
        </w:rPr>
        <w:t>月；</w:t>
      </w:r>
      <w:r>
        <w:rPr>
          <w:rFonts w:ascii="標楷體" w:eastAsia="標楷體" w:hint="eastAsia"/>
          <w:sz w:val="32"/>
        </w:rPr>
        <w:t>機械每位</w:t>
      </w:r>
      <w:r>
        <w:rPr>
          <w:rFonts w:ascii="標楷體" w:eastAsia="標楷體" w:hint="eastAsia"/>
          <w:sz w:val="32"/>
          <w:u w:val="single"/>
        </w:rPr>
        <w:t>650</w:t>
      </w:r>
      <w:r>
        <w:rPr>
          <w:rFonts w:ascii="標楷體" w:eastAsia="標楷體" w:hint="eastAsia"/>
          <w:sz w:val="32"/>
        </w:rPr>
        <w:t>元/月</w:t>
      </w:r>
      <w:r>
        <w:rPr>
          <w:rFonts w:eastAsia="標楷體" w:hint="eastAsia"/>
          <w:sz w:val="32"/>
        </w:rPr>
        <w:t>。</w:t>
      </w:r>
    </w:p>
    <w:p w14:paraId="440294E5" w14:textId="77777777" w:rsidR="00492A5F" w:rsidRDefault="00492A5F">
      <w:pPr>
        <w:spacing w:line="480" w:lineRule="exact"/>
        <w:ind w:left="960" w:hanging="960"/>
        <w:rPr>
          <w:rFonts w:eastAsia="標楷體" w:hint="eastAsia"/>
          <w:sz w:val="32"/>
        </w:rPr>
      </w:pPr>
      <w:r>
        <w:rPr>
          <w:rFonts w:eastAsia="標楷體" w:hint="eastAsia"/>
          <w:sz w:val="32"/>
        </w:rPr>
        <w:t xml:space="preserve">　</w:t>
      </w:r>
      <w:r>
        <w:rPr>
          <w:rFonts w:eastAsia="標楷體" w:hint="eastAsia"/>
          <w:sz w:val="32"/>
        </w:rPr>
        <w:t xml:space="preserve">  </w:t>
      </w:r>
      <w:r>
        <w:rPr>
          <w:rFonts w:eastAsia="標楷體" w:hint="eastAsia"/>
          <w:sz w:val="32"/>
        </w:rPr>
        <w:t>３</w:t>
      </w:r>
      <w:r>
        <w:rPr>
          <w:rFonts w:eastAsia="標楷體" w:hint="eastAsia"/>
          <w:sz w:val="32"/>
        </w:rPr>
        <w:t>.</w:t>
      </w:r>
      <w:r>
        <w:rPr>
          <w:rFonts w:eastAsia="標楷體" w:hint="eastAsia"/>
          <w:sz w:val="32"/>
        </w:rPr>
        <w:t>管理費繳交之計算方式如下：</w:t>
      </w:r>
    </w:p>
    <w:p w14:paraId="3216EEE2" w14:textId="77777777" w:rsidR="00492A5F" w:rsidRDefault="00492A5F">
      <w:pPr>
        <w:spacing w:line="480" w:lineRule="exact"/>
        <w:ind w:left="1440" w:hanging="1440"/>
        <w:rPr>
          <w:rFonts w:eastAsia="標楷體" w:hint="eastAsia"/>
          <w:sz w:val="32"/>
        </w:rPr>
      </w:pPr>
      <w:r>
        <w:rPr>
          <w:rFonts w:eastAsia="標楷體" w:hint="eastAsia"/>
          <w:sz w:val="32"/>
        </w:rPr>
        <w:t xml:space="preserve">　　</w:t>
      </w:r>
      <w:r>
        <w:rPr>
          <w:rFonts w:eastAsia="標楷體" w:hint="eastAsia"/>
          <w:sz w:val="32"/>
        </w:rPr>
        <w:t xml:space="preserve">  </w:t>
      </w:r>
      <w:r>
        <w:rPr>
          <w:rFonts w:eastAsia="標楷體" w:hint="eastAsia"/>
          <w:sz w:val="32"/>
        </w:rPr>
        <w:t>每月管理費金額計算以單價與登記坪數相乘，以拾元以上為計算單</w:t>
      </w:r>
    </w:p>
    <w:p w14:paraId="34D717D6" w14:textId="77777777" w:rsidR="00492A5F" w:rsidRDefault="00492A5F">
      <w:pPr>
        <w:spacing w:line="480" w:lineRule="exact"/>
        <w:ind w:leftChars="399" w:left="1438" w:hangingChars="150" w:hanging="480"/>
        <w:rPr>
          <w:rFonts w:eastAsia="標楷體" w:hint="eastAsia"/>
          <w:sz w:val="32"/>
        </w:rPr>
      </w:pPr>
      <w:r>
        <w:rPr>
          <w:rFonts w:eastAsia="標楷體" w:hint="eastAsia"/>
          <w:sz w:val="32"/>
        </w:rPr>
        <w:t>位，個位數不計。</w:t>
      </w:r>
    </w:p>
    <w:p w14:paraId="3ABA4E60" w14:textId="77777777" w:rsidR="00492A5F" w:rsidRDefault="00492A5F">
      <w:pPr>
        <w:spacing w:line="480" w:lineRule="exact"/>
        <w:ind w:left="960" w:hanging="960"/>
        <w:rPr>
          <w:rFonts w:eastAsia="標楷體" w:hint="eastAsia"/>
          <w:sz w:val="32"/>
        </w:rPr>
      </w:pPr>
      <w:r>
        <w:rPr>
          <w:rFonts w:eastAsia="標楷體" w:hint="eastAsia"/>
          <w:sz w:val="32"/>
        </w:rPr>
        <w:t>三、管理費收繳作業：</w:t>
      </w:r>
    </w:p>
    <w:p w14:paraId="185D865B" w14:textId="77777777" w:rsidR="00492A5F" w:rsidRDefault="00492A5F">
      <w:pPr>
        <w:spacing w:line="480" w:lineRule="exact"/>
        <w:ind w:left="960" w:hanging="960"/>
        <w:rPr>
          <w:rFonts w:eastAsia="標楷體" w:hint="eastAsia"/>
          <w:sz w:val="32"/>
        </w:rPr>
      </w:pPr>
      <w:r>
        <w:rPr>
          <w:rFonts w:eastAsia="標楷體" w:hint="eastAsia"/>
          <w:sz w:val="32"/>
        </w:rPr>
        <w:t xml:space="preserve">  </w:t>
      </w:r>
      <w:r>
        <w:rPr>
          <w:rFonts w:eastAsia="標楷體" w:hint="eastAsia"/>
          <w:sz w:val="32"/>
        </w:rPr>
        <w:t>１</w:t>
      </w:r>
      <w:r>
        <w:rPr>
          <w:rFonts w:eastAsia="標楷體" w:hint="eastAsia"/>
          <w:sz w:val="32"/>
        </w:rPr>
        <w:t>.</w:t>
      </w:r>
      <w:r>
        <w:rPr>
          <w:rFonts w:eastAsia="標楷體" w:hint="eastAsia"/>
          <w:sz w:val="32"/>
        </w:rPr>
        <w:t>管委會於每月編列管理費分攤明細表，通知各住戶並公告之。</w:t>
      </w:r>
    </w:p>
    <w:p w14:paraId="56F7FD7D" w14:textId="77777777" w:rsidR="00492A5F" w:rsidRDefault="00492A5F">
      <w:pPr>
        <w:spacing w:line="480" w:lineRule="exact"/>
        <w:ind w:left="960" w:hanging="960"/>
        <w:rPr>
          <w:rFonts w:eastAsia="標楷體" w:hint="eastAsia"/>
          <w:sz w:val="32"/>
        </w:rPr>
      </w:pPr>
      <w:r>
        <w:rPr>
          <w:rFonts w:eastAsia="標楷體" w:hint="eastAsia"/>
          <w:sz w:val="32"/>
        </w:rPr>
        <w:t xml:space="preserve">　２</w:t>
      </w:r>
      <w:r>
        <w:rPr>
          <w:rFonts w:eastAsia="標楷體" w:hint="eastAsia"/>
          <w:sz w:val="32"/>
        </w:rPr>
        <w:t>.</w:t>
      </w:r>
      <w:r>
        <w:rPr>
          <w:rFonts w:eastAsia="標楷體" w:hint="eastAsia"/>
          <w:sz w:val="32"/>
        </w:rPr>
        <w:t>繳交方式：</w:t>
      </w:r>
    </w:p>
    <w:p w14:paraId="02C4999A" w14:textId="77777777" w:rsidR="00492A5F" w:rsidRDefault="00492A5F">
      <w:pPr>
        <w:spacing w:line="480" w:lineRule="exact"/>
        <w:ind w:left="960" w:hanging="960"/>
        <w:rPr>
          <w:rFonts w:eastAsia="標楷體" w:hint="eastAsia"/>
          <w:sz w:val="32"/>
        </w:rPr>
      </w:pPr>
      <w:r>
        <w:rPr>
          <w:rFonts w:eastAsia="標楷體" w:hint="eastAsia"/>
          <w:sz w:val="32"/>
        </w:rPr>
        <w:t xml:space="preserve">　　ａ</w:t>
      </w:r>
      <w:r>
        <w:rPr>
          <w:rFonts w:eastAsia="標楷體" w:hint="eastAsia"/>
          <w:sz w:val="32"/>
        </w:rPr>
        <w:t>.</w:t>
      </w:r>
      <w:r>
        <w:rPr>
          <w:rFonts w:eastAsia="標楷體" w:hint="eastAsia"/>
          <w:sz w:val="32"/>
        </w:rPr>
        <w:t>管理費用採每月收繳方式，住戶於每月</w:t>
      </w:r>
      <w:r>
        <w:rPr>
          <w:rFonts w:eastAsia="標楷體" w:hint="eastAsia"/>
          <w:sz w:val="32"/>
        </w:rPr>
        <w:t>1</w:t>
      </w:r>
      <w:r>
        <w:rPr>
          <w:rFonts w:eastAsia="標楷體" w:hint="eastAsia"/>
          <w:sz w:val="32"/>
        </w:rPr>
        <w:t>日起至</w:t>
      </w:r>
      <w:r>
        <w:rPr>
          <w:rFonts w:eastAsia="標楷體" w:hint="eastAsia"/>
          <w:sz w:val="32"/>
        </w:rPr>
        <w:t>25</w:t>
      </w:r>
      <w:r>
        <w:rPr>
          <w:rFonts w:eastAsia="標楷體" w:hint="eastAsia"/>
          <w:sz w:val="32"/>
        </w:rPr>
        <w:t>日止至管理中心繳納，由管委會出具收費聯單，第一聯住戶；第二聯管理中心，第三聯管委會；均有管委會戳章、服務中心主管及收款人蓋章以示負責。</w:t>
      </w:r>
    </w:p>
    <w:p w14:paraId="4B455FB8" w14:textId="77777777" w:rsidR="00492A5F" w:rsidRDefault="00492A5F">
      <w:pPr>
        <w:spacing w:line="480" w:lineRule="exact"/>
        <w:ind w:left="960" w:hanging="960"/>
        <w:rPr>
          <w:rFonts w:eastAsia="標楷體" w:hint="eastAsia"/>
          <w:sz w:val="32"/>
        </w:rPr>
      </w:pPr>
      <w:r>
        <w:rPr>
          <w:rFonts w:eastAsia="標楷體" w:hint="eastAsia"/>
          <w:sz w:val="32"/>
        </w:rPr>
        <w:t xml:space="preserve">    </w:t>
      </w:r>
      <w:r>
        <w:rPr>
          <w:rFonts w:eastAsia="標楷體" w:hint="eastAsia"/>
          <w:sz w:val="32"/>
        </w:rPr>
        <w:t>ｂ</w:t>
      </w:r>
      <w:r>
        <w:rPr>
          <w:rFonts w:eastAsia="標楷體" w:hint="eastAsia"/>
          <w:sz w:val="32"/>
        </w:rPr>
        <w:t>.</w:t>
      </w:r>
      <w:r>
        <w:rPr>
          <w:rFonts w:eastAsia="標楷體" w:hint="eastAsia"/>
          <w:sz w:val="32"/>
        </w:rPr>
        <w:t>前往指定之金融機構存入或匯入管理委員會所開立之帳戶。</w:t>
      </w:r>
    </w:p>
    <w:p w14:paraId="3F75E738" w14:textId="77777777" w:rsidR="00492A5F" w:rsidRDefault="00492A5F">
      <w:pPr>
        <w:spacing w:line="480" w:lineRule="exact"/>
        <w:ind w:left="756" w:hanging="756"/>
        <w:rPr>
          <w:rFonts w:eastAsia="標楷體" w:hint="eastAsia"/>
          <w:sz w:val="32"/>
        </w:rPr>
      </w:pPr>
      <w:r>
        <w:rPr>
          <w:rFonts w:eastAsia="標楷體" w:hint="eastAsia"/>
          <w:sz w:val="32"/>
        </w:rPr>
        <w:t>四、各項費用支出作業：</w:t>
      </w:r>
    </w:p>
    <w:p w14:paraId="293423DD" w14:textId="77777777" w:rsidR="00492A5F" w:rsidRDefault="00492A5F">
      <w:pPr>
        <w:spacing w:line="480" w:lineRule="exact"/>
        <w:ind w:left="784" w:hanging="784"/>
        <w:rPr>
          <w:rFonts w:eastAsia="標楷體" w:hint="eastAsia"/>
          <w:sz w:val="32"/>
        </w:rPr>
      </w:pPr>
      <w:r>
        <w:rPr>
          <w:rFonts w:eastAsia="標楷體" w:hint="eastAsia"/>
          <w:sz w:val="32"/>
        </w:rPr>
        <w:t xml:space="preserve">  </w:t>
      </w:r>
      <w:r>
        <w:rPr>
          <w:rFonts w:eastAsia="標楷體" w:hint="eastAsia"/>
          <w:sz w:val="32"/>
        </w:rPr>
        <w:t>１</w:t>
      </w:r>
      <w:r>
        <w:rPr>
          <w:rFonts w:eastAsia="標楷體" w:hint="eastAsia"/>
          <w:sz w:val="32"/>
        </w:rPr>
        <w:t>.</w:t>
      </w:r>
      <w:r>
        <w:rPr>
          <w:rFonts w:eastAsia="標楷體" w:hint="eastAsia"/>
          <w:sz w:val="32"/>
        </w:rPr>
        <w:t>一定金額以上之開支，均由服務中心開立檢修﹙請購﹚單、檢附廠商估價單後；先會承辦委員同意後，提交管理委員會審核發包或採購，並由承辦委員驗收合格，取得收據或發票後，再申請貨款支付。</w:t>
      </w:r>
    </w:p>
    <w:p w14:paraId="5050AAED" w14:textId="77777777" w:rsidR="00492A5F" w:rsidRDefault="00492A5F">
      <w:pPr>
        <w:spacing w:line="480" w:lineRule="exact"/>
        <w:ind w:left="826" w:hanging="826"/>
        <w:rPr>
          <w:rFonts w:eastAsia="標楷體" w:hint="eastAsia"/>
          <w:sz w:val="32"/>
        </w:rPr>
      </w:pPr>
      <w:r>
        <w:rPr>
          <w:rFonts w:eastAsia="標楷體" w:hint="eastAsia"/>
          <w:sz w:val="32"/>
        </w:rPr>
        <w:t xml:space="preserve">　２</w:t>
      </w:r>
      <w:r>
        <w:rPr>
          <w:rFonts w:eastAsia="標楷體" w:hint="eastAsia"/>
          <w:sz w:val="32"/>
        </w:rPr>
        <w:t>.</w:t>
      </w:r>
      <w:r>
        <w:rPr>
          <w:rFonts w:eastAsia="標楷體" w:hint="eastAsia"/>
          <w:sz w:val="32"/>
        </w:rPr>
        <w:t>管理委員會提撥定額零用金乙筆兩萬元，交服務中心主管保管使用，以備零星雜支支出，每月底彙總向管理委員會申請撥補。</w:t>
      </w:r>
    </w:p>
    <w:p w14:paraId="41BA378A" w14:textId="77777777" w:rsidR="00492A5F" w:rsidRDefault="00492A5F">
      <w:pPr>
        <w:spacing w:line="480" w:lineRule="exact"/>
        <w:ind w:left="756" w:hanging="756"/>
        <w:rPr>
          <w:rFonts w:eastAsia="標楷體" w:hint="eastAsia"/>
          <w:sz w:val="32"/>
        </w:rPr>
      </w:pPr>
      <w:r>
        <w:rPr>
          <w:rFonts w:eastAsia="標楷體" w:hint="eastAsia"/>
          <w:sz w:val="32"/>
        </w:rPr>
        <w:t xml:space="preserve">  </w:t>
      </w:r>
      <w:r>
        <w:rPr>
          <w:rFonts w:eastAsia="標楷體" w:hint="eastAsia"/>
          <w:sz w:val="32"/>
        </w:rPr>
        <w:t>３</w:t>
      </w:r>
      <w:r>
        <w:rPr>
          <w:rFonts w:eastAsia="標楷體" w:hint="eastAsia"/>
          <w:sz w:val="32"/>
        </w:rPr>
        <w:t xml:space="preserve">. </w:t>
      </w:r>
      <w:r>
        <w:rPr>
          <w:rFonts w:eastAsia="標楷體" w:hint="eastAsia"/>
          <w:sz w:val="32"/>
        </w:rPr>
        <w:t>支用程序：</w:t>
      </w:r>
    </w:p>
    <w:p w14:paraId="1FF18320" w14:textId="77777777" w:rsidR="00492A5F" w:rsidRDefault="00492A5F">
      <w:pPr>
        <w:spacing w:line="480" w:lineRule="exact"/>
        <w:ind w:left="1204" w:hanging="1204"/>
        <w:rPr>
          <w:rFonts w:eastAsia="標楷體" w:hint="eastAsia"/>
          <w:sz w:val="32"/>
        </w:rPr>
      </w:pPr>
      <w:r>
        <w:rPr>
          <w:rFonts w:eastAsia="標楷體" w:hint="eastAsia"/>
          <w:sz w:val="32"/>
        </w:rPr>
        <w:t xml:space="preserve">    </w:t>
      </w:r>
      <w:r>
        <w:rPr>
          <w:rFonts w:eastAsia="標楷體" w:hint="eastAsia"/>
          <w:sz w:val="32"/>
        </w:rPr>
        <w:t>ａ</w:t>
      </w:r>
      <w:r>
        <w:rPr>
          <w:rFonts w:eastAsia="標楷體" w:hint="eastAsia"/>
          <w:sz w:val="32"/>
        </w:rPr>
        <w:t xml:space="preserve">. </w:t>
      </w:r>
      <w:r>
        <w:rPr>
          <w:rFonts w:eastAsia="標楷體" w:hint="eastAsia"/>
          <w:sz w:val="32"/>
        </w:rPr>
        <w:t>一萬元﹙含﹚以內之項目，以議</w:t>
      </w:r>
      <w:r>
        <w:rPr>
          <w:rFonts w:eastAsia="標楷體" w:hint="eastAsia"/>
          <w:sz w:val="32"/>
        </w:rPr>
        <w:t>(</w:t>
      </w:r>
      <w:r>
        <w:rPr>
          <w:rFonts w:eastAsia="標楷體" w:hint="eastAsia"/>
          <w:sz w:val="32"/>
        </w:rPr>
        <w:t>比</w:t>
      </w:r>
      <w:r>
        <w:rPr>
          <w:rFonts w:eastAsia="標楷體" w:hint="eastAsia"/>
          <w:sz w:val="32"/>
        </w:rPr>
        <w:t>)</w:t>
      </w:r>
      <w:r>
        <w:rPr>
          <w:rFonts w:eastAsia="標楷體" w:hint="eastAsia"/>
          <w:sz w:val="32"/>
        </w:rPr>
        <w:t>價方式報告承辦委員、主任委員及財務委員核定。</w:t>
      </w:r>
    </w:p>
    <w:p w14:paraId="0F401BE0" w14:textId="77777777" w:rsidR="00492A5F" w:rsidRDefault="00492A5F">
      <w:pPr>
        <w:spacing w:line="480" w:lineRule="exact"/>
        <w:ind w:left="1204" w:hanging="1204"/>
        <w:rPr>
          <w:rFonts w:eastAsia="標楷體" w:hint="eastAsia"/>
          <w:sz w:val="32"/>
        </w:rPr>
      </w:pPr>
      <w:r>
        <w:rPr>
          <w:rFonts w:eastAsia="標楷體" w:hint="eastAsia"/>
          <w:sz w:val="32"/>
        </w:rPr>
        <w:t xml:space="preserve">    </w:t>
      </w:r>
      <w:r>
        <w:rPr>
          <w:rFonts w:eastAsia="標楷體" w:hint="eastAsia"/>
          <w:sz w:val="32"/>
        </w:rPr>
        <w:t>ｂ</w:t>
      </w:r>
      <w:r>
        <w:rPr>
          <w:rFonts w:eastAsia="標楷體" w:hint="eastAsia"/>
          <w:sz w:val="32"/>
        </w:rPr>
        <w:t xml:space="preserve">. </w:t>
      </w:r>
      <w:r>
        <w:rPr>
          <w:rFonts w:eastAsia="標楷體" w:hint="eastAsia"/>
          <w:sz w:val="32"/>
        </w:rPr>
        <w:t>一萬元以上至五萬元﹙含﹚以內，必須經由三家以上廠商比價，呈報承辦委員、主任委員及財務委員核定。</w:t>
      </w:r>
    </w:p>
    <w:p w14:paraId="297A0B29" w14:textId="77777777" w:rsidR="00492A5F" w:rsidRDefault="00492A5F">
      <w:pPr>
        <w:spacing w:line="480" w:lineRule="exact"/>
        <w:ind w:left="756" w:hanging="756"/>
        <w:rPr>
          <w:rFonts w:eastAsia="標楷體" w:hint="eastAsia"/>
          <w:sz w:val="32"/>
        </w:rPr>
      </w:pPr>
      <w:r>
        <w:rPr>
          <w:rFonts w:eastAsia="標楷體" w:hint="eastAsia"/>
          <w:sz w:val="32"/>
        </w:rPr>
        <w:t xml:space="preserve">    </w:t>
      </w:r>
      <w:r>
        <w:rPr>
          <w:rFonts w:eastAsia="標楷體" w:hint="eastAsia"/>
          <w:sz w:val="32"/>
        </w:rPr>
        <w:t>ｃ</w:t>
      </w:r>
      <w:r>
        <w:rPr>
          <w:rFonts w:eastAsia="標楷體" w:hint="eastAsia"/>
          <w:sz w:val="32"/>
        </w:rPr>
        <w:t xml:space="preserve">. </w:t>
      </w:r>
      <w:r>
        <w:rPr>
          <w:rFonts w:eastAsia="標楷體" w:hint="eastAsia"/>
          <w:sz w:val="32"/>
        </w:rPr>
        <w:t>五萬元以上，必須經由管委會議決後決定。</w:t>
      </w:r>
    </w:p>
    <w:p w14:paraId="4A0AF2DE" w14:textId="77777777" w:rsidR="00492A5F" w:rsidRDefault="00492A5F">
      <w:pPr>
        <w:spacing w:line="480" w:lineRule="exact"/>
        <w:ind w:left="1075" w:hangingChars="336" w:hanging="1075"/>
        <w:rPr>
          <w:rFonts w:eastAsia="標楷體"/>
          <w:sz w:val="32"/>
        </w:rPr>
      </w:pPr>
      <w:r>
        <w:rPr>
          <w:rFonts w:eastAsia="標楷體" w:hint="eastAsia"/>
          <w:sz w:val="32"/>
        </w:rPr>
        <w:t xml:space="preserve">    </w:t>
      </w:r>
      <w:r>
        <w:rPr>
          <w:rFonts w:eastAsia="標楷體"/>
          <w:sz w:val="32"/>
        </w:rPr>
        <w:t>D.</w:t>
      </w:r>
      <w:r>
        <w:rPr>
          <w:rFonts w:eastAsia="標楷體" w:hint="eastAsia"/>
          <w:sz w:val="32"/>
        </w:rPr>
        <w:t xml:space="preserve"> </w:t>
      </w:r>
      <w:r>
        <w:rPr>
          <w:rFonts w:eastAsia="標楷體" w:hint="eastAsia"/>
          <w:sz w:val="32"/>
        </w:rPr>
        <w:t>留用表現優良之合約商續為社區服務，如物業管理、消防機電、電梯、</w:t>
      </w:r>
      <w:r>
        <w:rPr>
          <w:rFonts w:eastAsia="標楷體" w:hint="eastAsia"/>
          <w:sz w:val="32"/>
        </w:rPr>
        <w:lastRenderedPageBreak/>
        <w:t>污廢水處理設備等社區重要廠商；合約到期前，得依委員會共同決議續用，則不另對外招商。</w:t>
      </w:r>
    </w:p>
    <w:p w14:paraId="211419B9" w14:textId="77777777" w:rsidR="00492A5F" w:rsidRDefault="00492A5F">
      <w:pPr>
        <w:spacing w:line="480" w:lineRule="exact"/>
        <w:ind w:left="756" w:hanging="756"/>
        <w:rPr>
          <w:rFonts w:eastAsia="標楷體" w:hint="eastAsia"/>
          <w:sz w:val="32"/>
        </w:rPr>
      </w:pPr>
      <w:r>
        <w:rPr>
          <w:rFonts w:eastAsia="標楷體" w:hint="eastAsia"/>
          <w:sz w:val="32"/>
        </w:rPr>
        <w:t xml:space="preserve">  </w:t>
      </w:r>
      <w:r>
        <w:rPr>
          <w:rFonts w:eastAsia="標楷體" w:hint="eastAsia"/>
          <w:sz w:val="32"/>
        </w:rPr>
        <w:t>４</w:t>
      </w:r>
      <w:r>
        <w:rPr>
          <w:rFonts w:eastAsia="標楷體" w:hint="eastAsia"/>
          <w:sz w:val="32"/>
        </w:rPr>
        <w:t xml:space="preserve">. </w:t>
      </w:r>
      <w:r>
        <w:rPr>
          <w:rFonts w:eastAsia="標楷體" w:hint="eastAsia"/>
          <w:sz w:val="32"/>
        </w:rPr>
        <w:t>支付權限：</w:t>
      </w:r>
    </w:p>
    <w:p w14:paraId="1B2B9757" w14:textId="77777777" w:rsidR="00492A5F" w:rsidRDefault="00492A5F">
      <w:pPr>
        <w:spacing w:line="480" w:lineRule="exact"/>
        <w:ind w:left="3240" w:hanging="3240"/>
        <w:rPr>
          <w:rFonts w:eastAsia="標楷體" w:hint="eastAsia"/>
          <w:sz w:val="32"/>
        </w:rPr>
      </w:pPr>
      <w:r>
        <w:rPr>
          <w:rFonts w:eastAsia="標楷體" w:hint="eastAsia"/>
          <w:sz w:val="32"/>
        </w:rPr>
        <w:t xml:space="preserve">    </w:t>
      </w:r>
      <w:r>
        <w:rPr>
          <w:rFonts w:eastAsia="標楷體" w:hint="eastAsia"/>
          <w:sz w:val="32"/>
        </w:rPr>
        <w:t>ａ</w:t>
      </w:r>
      <w:r>
        <w:rPr>
          <w:rFonts w:eastAsia="標楷體" w:hint="eastAsia"/>
          <w:sz w:val="32"/>
        </w:rPr>
        <w:t>.</w:t>
      </w:r>
      <w:r>
        <w:rPr>
          <w:rFonts w:eastAsia="標楷體" w:hint="eastAsia"/>
          <w:sz w:val="32"/>
        </w:rPr>
        <w:t>管理中心主管：固定或臨時開支三千元以內由管理中心主任核支，事後簽請財務委員及主任委員核備並檢據報銷。</w:t>
      </w:r>
    </w:p>
    <w:p w14:paraId="7259A2DE" w14:textId="77777777" w:rsidR="00492A5F" w:rsidRDefault="00492A5F">
      <w:pPr>
        <w:spacing w:line="480" w:lineRule="exact"/>
        <w:ind w:left="3240" w:hanging="3240"/>
        <w:rPr>
          <w:rFonts w:eastAsia="標楷體" w:hint="eastAsia"/>
          <w:sz w:val="32"/>
        </w:rPr>
      </w:pPr>
      <w:r>
        <w:rPr>
          <w:rFonts w:eastAsia="標楷體" w:hint="eastAsia"/>
          <w:sz w:val="32"/>
        </w:rPr>
        <w:t xml:space="preserve">    </w:t>
      </w:r>
      <w:r>
        <w:rPr>
          <w:rFonts w:eastAsia="標楷體" w:hint="eastAsia"/>
          <w:sz w:val="32"/>
        </w:rPr>
        <w:t>ｂ</w:t>
      </w:r>
      <w:r>
        <w:rPr>
          <w:rFonts w:eastAsia="標楷體" w:hint="eastAsia"/>
          <w:sz w:val="32"/>
        </w:rPr>
        <w:t>.</w:t>
      </w:r>
      <w:r>
        <w:rPr>
          <w:rFonts w:eastAsia="標楷體" w:hint="eastAsia"/>
          <w:sz w:val="32"/>
        </w:rPr>
        <w:t>主</w:t>
      </w:r>
      <w:r>
        <w:rPr>
          <w:rFonts w:eastAsia="標楷體" w:hint="eastAsia"/>
          <w:sz w:val="32"/>
        </w:rPr>
        <w:t xml:space="preserve"> </w:t>
      </w:r>
      <w:r>
        <w:rPr>
          <w:rFonts w:eastAsia="標楷體" w:hint="eastAsia"/>
          <w:sz w:val="32"/>
        </w:rPr>
        <w:t>任</w:t>
      </w:r>
      <w:r>
        <w:rPr>
          <w:rFonts w:eastAsia="標楷體" w:hint="eastAsia"/>
          <w:sz w:val="32"/>
        </w:rPr>
        <w:t xml:space="preserve"> </w:t>
      </w:r>
      <w:r>
        <w:rPr>
          <w:rFonts w:eastAsia="標楷體" w:hint="eastAsia"/>
          <w:sz w:val="32"/>
        </w:rPr>
        <w:t>委</w:t>
      </w:r>
      <w:r>
        <w:rPr>
          <w:rFonts w:eastAsia="標楷體" w:hint="eastAsia"/>
          <w:sz w:val="32"/>
        </w:rPr>
        <w:t xml:space="preserve"> </w:t>
      </w:r>
      <w:r>
        <w:rPr>
          <w:rFonts w:eastAsia="標楷體" w:hint="eastAsia"/>
          <w:sz w:val="32"/>
        </w:rPr>
        <w:t>員：五萬元以內由承辦人簽辦，送請承辦委員審查後由財務委員及主任委員核定之；日後向管理委員會議報告追認。</w:t>
      </w:r>
    </w:p>
    <w:p w14:paraId="73CA1CAD" w14:textId="77777777" w:rsidR="00492A5F" w:rsidRDefault="00492A5F">
      <w:pPr>
        <w:spacing w:line="480" w:lineRule="exact"/>
        <w:ind w:left="3120" w:hanging="3120"/>
        <w:rPr>
          <w:rFonts w:eastAsia="標楷體" w:hint="eastAsia"/>
          <w:sz w:val="32"/>
        </w:rPr>
      </w:pPr>
      <w:r>
        <w:rPr>
          <w:rFonts w:eastAsia="標楷體" w:hint="eastAsia"/>
          <w:sz w:val="32"/>
        </w:rPr>
        <w:t xml:space="preserve">    </w:t>
      </w:r>
      <w:r>
        <w:rPr>
          <w:rFonts w:eastAsia="標楷體" w:hint="eastAsia"/>
          <w:sz w:val="32"/>
        </w:rPr>
        <w:t>ｃ</w:t>
      </w:r>
      <w:r>
        <w:rPr>
          <w:rFonts w:eastAsia="標楷體" w:hint="eastAsia"/>
          <w:sz w:val="32"/>
        </w:rPr>
        <w:t>.</w:t>
      </w:r>
      <w:r>
        <w:rPr>
          <w:rFonts w:eastAsia="標楷體" w:hint="eastAsia"/>
          <w:sz w:val="32"/>
        </w:rPr>
        <w:t>管理委員會</w:t>
      </w:r>
      <w:r>
        <w:rPr>
          <w:rFonts w:eastAsia="標楷體" w:hint="eastAsia"/>
          <w:sz w:val="32"/>
        </w:rPr>
        <w:t xml:space="preserve"> </w:t>
      </w:r>
      <w:r>
        <w:rPr>
          <w:rFonts w:eastAsia="標楷體" w:hint="eastAsia"/>
          <w:sz w:val="32"/>
        </w:rPr>
        <w:t>：五萬元以上至貳拾萬元以內，承辦人提請管理委員會議討論通過後，始可辦理請購發包手續。</w:t>
      </w:r>
    </w:p>
    <w:p w14:paraId="2BBB069F" w14:textId="77777777" w:rsidR="00492A5F" w:rsidRDefault="00492A5F">
      <w:pPr>
        <w:spacing w:line="480" w:lineRule="exact"/>
        <w:ind w:left="3240" w:hanging="3240"/>
        <w:rPr>
          <w:rFonts w:eastAsia="標楷體" w:hint="eastAsia"/>
          <w:sz w:val="32"/>
        </w:rPr>
      </w:pPr>
      <w:r>
        <w:rPr>
          <w:rFonts w:eastAsia="標楷體" w:hint="eastAsia"/>
          <w:sz w:val="32"/>
        </w:rPr>
        <w:t xml:space="preserve">    </w:t>
      </w:r>
      <w:r>
        <w:rPr>
          <w:rFonts w:eastAsia="標楷體" w:hint="eastAsia"/>
          <w:sz w:val="32"/>
        </w:rPr>
        <w:t>ｄ</w:t>
      </w:r>
      <w:r>
        <w:rPr>
          <w:rFonts w:eastAsia="標楷體" w:hint="eastAsia"/>
          <w:sz w:val="32"/>
        </w:rPr>
        <w:t>.</w:t>
      </w:r>
      <w:r>
        <w:rPr>
          <w:rFonts w:eastAsia="標楷體" w:hint="eastAsia"/>
          <w:sz w:val="32"/>
        </w:rPr>
        <w:t>區分所有權人會議：貳拾萬元以上，必須經區分所有權人會議通過始可動支。如遇重大事故緊急狀況時﹙如水災、火災地震等﹚不在此限。惟事後必須送區分所有權人會議追認。</w:t>
      </w:r>
    </w:p>
    <w:p w14:paraId="40F9B949" w14:textId="77777777" w:rsidR="00492A5F" w:rsidRDefault="00492A5F">
      <w:pPr>
        <w:spacing w:line="480" w:lineRule="exact"/>
        <w:ind w:left="720" w:hanging="720"/>
        <w:rPr>
          <w:rFonts w:eastAsia="標楷體" w:hint="eastAsia"/>
          <w:sz w:val="32"/>
        </w:rPr>
      </w:pPr>
      <w:r>
        <w:rPr>
          <w:rFonts w:eastAsia="標楷體" w:hint="eastAsia"/>
          <w:sz w:val="32"/>
        </w:rPr>
        <w:t>五、管理委員會得授權或委託公寓大廈管理維護公司處理各項費用之收支作業。</w:t>
      </w:r>
    </w:p>
    <w:p w14:paraId="4745EFD9" w14:textId="77777777" w:rsidR="00492A5F" w:rsidRDefault="00492A5F">
      <w:pPr>
        <w:spacing w:line="480" w:lineRule="exact"/>
        <w:ind w:left="616" w:hanging="616"/>
        <w:rPr>
          <w:rFonts w:eastAsia="標楷體" w:hint="eastAsia"/>
          <w:sz w:val="32"/>
        </w:rPr>
      </w:pPr>
      <w:r>
        <w:rPr>
          <w:rFonts w:eastAsia="標楷體" w:hint="eastAsia"/>
          <w:sz w:val="32"/>
        </w:rPr>
        <w:t>六、管理經費之收入及支出，應建立正式表報，並按帳務規定，每月結算一次於次月</w:t>
      </w:r>
      <w:r>
        <w:rPr>
          <w:rFonts w:ascii="標楷體" w:eastAsia="標楷體" w:hint="eastAsia"/>
          <w:sz w:val="32"/>
        </w:rPr>
        <w:t>15日前</w:t>
      </w:r>
      <w:r>
        <w:rPr>
          <w:rFonts w:eastAsia="標楷體" w:hint="eastAsia"/>
          <w:sz w:val="32"/>
        </w:rPr>
        <w:t>公佈；每年總結算一次提報管委會審議後於區分所有權人會議中公佈，以昭公信。</w:t>
      </w:r>
    </w:p>
    <w:p w14:paraId="610F38DD" w14:textId="77777777" w:rsidR="00492A5F" w:rsidRDefault="00492A5F">
      <w:pPr>
        <w:spacing w:line="480" w:lineRule="exact"/>
        <w:ind w:left="616" w:hanging="616"/>
        <w:rPr>
          <w:rFonts w:eastAsia="標楷體" w:hint="eastAsia"/>
          <w:sz w:val="32"/>
        </w:rPr>
      </w:pPr>
      <w:r>
        <w:rPr>
          <w:rFonts w:eastAsia="標楷體" w:hint="eastAsia"/>
          <w:sz w:val="32"/>
        </w:rPr>
        <w:t>七、管理委員會之經費除日常零用週轉金外，應儲存於金融機構保管，孳息作為管理經費收入之一部份。</w:t>
      </w:r>
    </w:p>
    <w:p w14:paraId="200558BE" w14:textId="77777777" w:rsidR="00492A5F" w:rsidRDefault="00492A5F">
      <w:pPr>
        <w:spacing w:line="480" w:lineRule="exact"/>
        <w:ind w:left="616" w:hanging="616"/>
        <w:rPr>
          <w:rFonts w:eastAsia="標楷體" w:hint="eastAsia"/>
          <w:sz w:val="32"/>
        </w:rPr>
      </w:pPr>
      <w:r>
        <w:rPr>
          <w:rFonts w:eastAsia="標楷體" w:hint="eastAsia"/>
          <w:sz w:val="32"/>
        </w:rPr>
        <w:t>八、本社區住戶不按規約決議繳納管理費及車位清潔管理費之處置：</w:t>
      </w:r>
    </w:p>
    <w:p w14:paraId="082A3E6E" w14:textId="77777777" w:rsidR="00492A5F" w:rsidRDefault="00492A5F">
      <w:pPr>
        <w:spacing w:line="480" w:lineRule="exact"/>
        <w:ind w:left="616" w:hanging="616"/>
        <w:rPr>
          <w:rFonts w:eastAsia="標楷體" w:hint="eastAsia"/>
          <w:sz w:val="32"/>
        </w:rPr>
      </w:pPr>
      <w:r>
        <w:rPr>
          <w:rFonts w:eastAsia="標楷體" w:hint="eastAsia"/>
          <w:sz w:val="32"/>
        </w:rPr>
        <w:t xml:space="preserve">  </w:t>
      </w:r>
      <w:r>
        <w:rPr>
          <w:rFonts w:eastAsia="標楷體" w:hint="eastAsia"/>
          <w:sz w:val="32"/>
        </w:rPr>
        <w:t>１</w:t>
      </w:r>
      <w:r>
        <w:rPr>
          <w:rFonts w:eastAsia="標楷體" w:hint="eastAsia"/>
          <w:sz w:val="32"/>
        </w:rPr>
        <w:t>.</w:t>
      </w:r>
      <w:r>
        <w:rPr>
          <w:rFonts w:eastAsia="標楷體" w:hint="eastAsia"/>
          <w:sz w:val="32"/>
        </w:rPr>
        <w:t>延誤一個月先由管理中心以口頭或電話提示備忘。</w:t>
      </w:r>
    </w:p>
    <w:p w14:paraId="57A9A76D" w14:textId="77777777" w:rsidR="00492A5F" w:rsidRDefault="00492A5F">
      <w:pPr>
        <w:spacing w:line="480" w:lineRule="exact"/>
        <w:ind w:left="616" w:hanging="616"/>
        <w:rPr>
          <w:rFonts w:eastAsia="標楷體" w:hint="eastAsia"/>
          <w:sz w:val="32"/>
        </w:rPr>
      </w:pPr>
      <w:r>
        <w:rPr>
          <w:rFonts w:eastAsia="標楷體" w:hint="eastAsia"/>
          <w:sz w:val="32"/>
        </w:rPr>
        <w:t xml:space="preserve">　２</w:t>
      </w:r>
      <w:r>
        <w:rPr>
          <w:rFonts w:eastAsia="標楷體" w:hint="eastAsia"/>
          <w:sz w:val="32"/>
        </w:rPr>
        <w:t>.</w:t>
      </w:r>
      <w:r>
        <w:rPr>
          <w:rFonts w:eastAsia="標楷體" w:hint="eastAsia"/>
          <w:sz w:val="32"/>
        </w:rPr>
        <w:t>逾期二個月由管委會發出催繳通知書，並對欠繳住戶公佈其門牌及姓名。</w:t>
      </w:r>
    </w:p>
    <w:p w14:paraId="2288D38C" w14:textId="77777777" w:rsidR="00492A5F" w:rsidRDefault="00492A5F">
      <w:pPr>
        <w:spacing w:line="480" w:lineRule="exact"/>
        <w:ind w:left="720" w:hanging="720"/>
        <w:rPr>
          <w:rFonts w:eastAsia="標楷體" w:hint="eastAsia"/>
          <w:sz w:val="32"/>
        </w:rPr>
      </w:pPr>
      <w:r>
        <w:rPr>
          <w:rFonts w:eastAsia="標楷體" w:hint="eastAsia"/>
          <w:sz w:val="32"/>
        </w:rPr>
        <w:t xml:space="preserve">　３</w:t>
      </w:r>
      <w:r>
        <w:rPr>
          <w:rFonts w:eastAsia="標楷體" w:hint="eastAsia"/>
          <w:sz w:val="32"/>
        </w:rPr>
        <w:t>.</w:t>
      </w:r>
      <w:r>
        <w:rPr>
          <w:rFonts w:eastAsia="標楷體" w:hint="eastAsia"/>
          <w:sz w:val="32"/>
        </w:rPr>
        <w:t>逾三個月以上未繳，得加徵滯納金</w:t>
      </w:r>
      <w:r>
        <w:rPr>
          <w:rFonts w:ascii="標楷體" w:eastAsia="標楷體" w:hint="eastAsia"/>
          <w:sz w:val="32"/>
        </w:rPr>
        <w:t>5％由</w:t>
      </w:r>
      <w:r>
        <w:rPr>
          <w:rFonts w:eastAsia="標楷體" w:hint="eastAsia"/>
          <w:sz w:val="32"/>
        </w:rPr>
        <w:t>管委會發出存證信函、律師函或申請法院支付命令，積欠數額龐大者依公寓大廈管理條例由主管機關罰緩並訴請管轄法院強制其遷離並追訴其欠款。</w:t>
      </w:r>
    </w:p>
    <w:p w14:paraId="76285841" w14:textId="77777777" w:rsidR="00492A5F" w:rsidRDefault="00492A5F">
      <w:pPr>
        <w:spacing w:line="480" w:lineRule="exact"/>
        <w:ind w:left="616" w:hanging="616"/>
        <w:rPr>
          <w:rFonts w:eastAsia="標楷體" w:hint="eastAsia"/>
          <w:sz w:val="32"/>
        </w:rPr>
      </w:pPr>
      <w:r>
        <w:rPr>
          <w:rFonts w:eastAsia="標楷體" w:hint="eastAsia"/>
          <w:sz w:val="32"/>
        </w:rPr>
        <w:t xml:space="preserve">　４</w:t>
      </w:r>
      <w:r>
        <w:rPr>
          <w:rFonts w:eastAsia="標楷體" w:hint="eastAsia"/>
          <w:sz w:val="32"/>
        </w:rPr>
        <w:t>.</w:t>
      </w:r>
      <w:r>
        <w:rPr>
          <w:rFonts w:eastAsia="標楷體" w:hint="eastAsia"/>
          <w:sz w:val="32"/>
        </w:rPr>
        <w:t>承租人、使用人如未繳納管理費時，仍應由區分所有權人負責繳納。</w:t>
      </w:r>
    </w:p>
    <w:p w14:paraId="04CEB0E0" w14:textId="77777777" w:rsidR="00492A5F" w:rsidRDefault="00492A5F">
      <w:pPr>
        <w:spacing w:line="480" w:lineRule="exact"/>
        <w:ind w:left="616" w:hanging="616"/>
        <w:rPr>
          <w:rFonts w:eastAsia="標楷體" w:hint="eastAsia"/>
          <w:sz w:val="32"/>
        </w:rPr>
      </w:pPr>
      <w:r>
        <w:rPr>
          <w:rFonts w:eastAsia="標楷體" w:hint="eastAsia"/>
          <w:sz w:val="32"/>
        </w:rPr>
        <w:t>九、本辦法經區分所有權人會議通過後實施，修定時亦同之。</w:t>
      </w:r>
    </w:p>
    <w:p w14:paraId="08642D36" w14:textId="77777777" w:rsidR="00492A5F" w:rsidRDefault="00492A5F">
      <w:pPr>
        <w:spacing w:line="480" w:lineRule="exact"/>
        <w:ind w:left="616" w:hanging="616"/>
        <w:rPr>
          <w:rFonts w:eastAsia="標楷體" w:hint="eastAsia"/>
          <w:sz w:val="32"/>
        </w:rPr>
      </w:pPr>
    </w:p>
    <w:p w14:paraId="06272E10" w14:textId="77777777" w:rsidR="00492A5F" w:rsidRDefault="00492A5F">
      <w:pPr>
        <w:spacing w:line="480" w:lineRule="exact"/>
        <w:ind w:left="616" w:hanging="616"/>
        <w:rPr>
          <w:rFonts w:eastAsia="標楷體" w:hint="eastAsia"/>
          <w:sz w:val="32"/>
        </w:rPr>
      </w:pPr>
    </w:p>
    <w:p w14:paraId="281ECD31" w14:textId="77777777" w:rsidR="00492A5F" w:rsidRDefault="00492A5F">
      <w:pPr>
        <w:spacing w:line="480" w:lineRule="exact"/>
        <w:ind w:left="616" w:hanging="616"/>
        <w:rPr>
          <w:rFonts w:eastAsia="標楷體" w:hint="eastAsia"/>
          <w:sz w:val="32"/>
        </w:rPr>
      </w:pPr>
    </w:p>
    <w:p w14:paraId="40B29F2D" w14:textId="77777777" w:rsidR="00492A5F" w:rsidRDefault="00492A5F">
      <w:pPr>
        <w:jc w:val="right"/>
        <w:rPr>
          <w:rFonts w:eastAsia="標楷體"/>
          <w:sz w:val="30"/>
        </w:rPr>
      </w:pPr>
      <w:r>
        <w:rPr>
          <w:rFonts w:eastAsia="標楷體" w:hint="eastAsia"/>
          <w:b/>
          <w:bCs/>
          <w:color w:val="000080"/>
          <w:w w:val="150"/>
          <w:sz w:val="28"/>
        </w:rPr>
        <w:t>中華民國九十三年三月十七日起正式實施</w:t>
      </w:r>
    </w:p>
    <w:sectPr w:rsidR="00492A5F">
      <w:pgSz w:w="11906" w:h="16838"/>
      <w:pgMar w:top="539" w:right="567" w:bottom="851" w:left="316" w:header="851" w:footer="851" w:gutter="284"/>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76267"/>
    <w:multiLevelType w:val="singleLevel"/>
    <w:tmpl w:val="B49C5822"/>
    <w:lvl w:ilvl="0">
      <w:start w:val="1"/>
      <w:numFmt w:val="decimalFullWidth"/>
      <w:lvlText w:val="%1."/>
      <w:lvlJc w:val="left"/>
      <w:pPr>
        <w:tabs>
          <w:tab w:val="num" w:pos="672"/>
        </w:tabs>
        <w:ind w:left="672" w:hanging="372"/>
      </w:pPr>
      <w:rPr>
        <w:rFonts w:hint="eastAsia"/>
      </w:rPr>
    </w:lvl>
  </w:abstractNum>
  <w:abstractNum w:abstractNumId="1" w15:restartNumberingAfterBreak="0">
    <w:nsid w:val="2C905284"/>
    <w:multiLevelType w:val="singleLevel"/>
    <w:tmpl w:val="972E52B0"/>
    <w:lvl w:ilvl="0">
      <w:start w:val="1"/>
      <w:numFmt w:val="decimal"/>
      <w:lvlText w:val="%1."/>
      <w:lvlJc w:val="left"/>
      <w:pPr>
        <w:tabs>
          <w:tab w:val="num" w:pos="180"/>
        </w:tabs>
        <w:ind w:left="180" w:hanging="180"/>
      </w:pPr>
      <w:rPr>
        <w:rFonts w:hint="eastAsia"/>
      </w:rPr>
    </w:lvl>
  </w:abstractNum>
  <w:abstractNum w:abstractNumId="2" w15:restartNumberingAfterBreak="0">
    <w:nsid w:val="49190242"/>
    <w:multiLevelType w:val="singleLevel"/>
    <w:tmpl w:val="A302224A"/>
    <w:lvl w:ilvl="0">
      <w:start w:val="1"/>
      <w:numFmt w:val="taiwaneseCountingThousand"/>
      <w:lvlText w:val="%1、"/>
      <w:lvlJc w:val="left"/>
      <w:pPr>
        <w:tabs>
          <w:tab w:val="num" w:pos="600"/>
        </w:tabs>
        <w:ind w:left="600" w:hanging="600"/>
      </w:pPr>
      <w:rPr>
        <w:rFonts w:hint="eastAsia"/>
      </w:rPr>
    </w:lvl>
  </w:abstractNum>
  <w:abstractNum w:abstractNumId="3" w15:restartNumberingAfterBreak="0">
    <w:nsid w:val="4C076D9B"/>
    <w:multiLevelType w:val="singleLevel"/>
    <w:tmpl w:val="972E52B0"/>
    <w:lvl w:ilvl="0">
      <w:start w:val="1"/>
      <w:numFmt w:val="decimal"/>
      <w:lvlText w:val="%1."/>
      <w:lvlJc w:val="left"/>
      <w:pPr>
        <w:tabs>
          <w:tab w:val="num" w:pos="180"/>
        </w:tabs>
        <w:ind w:left="180" w:hanging="180"/>
      </w:pPr>
      <w:rPr>
        <w:rFonts w:hint="eastAsia"/>
      </w:rPr>
    </w:lvl>
  </w:abstractNum>
  <w:abstractNum w:abstractNumId="4" w15:restartNumberingAfterBreak="0">
    <w:nsid w:val="520725E1"/>
    <w:multiLevelType w:val="singleLevel"/>
    <w:tmpl w:val="E65CEFF8"/>
    <w:lvl w:ilvl="0">
      <w:start w:val="1"/>
      <w:numFmt w:val="decimalFullWidth"/>
      <w:lvlText w:val="%1."/>
      <w:lvlJc w:val="left"/>
      <w:pPr>
        <w:tabs>
          <w:tab w:val="num" w:pos="672"/>
        </w:tabs>
        <w:ind w:left="672" w:hanging="372"/>
      </w:pPr>
      <w:rPr>
        <w:rFonts w:hint="eastAsia"/>
      </w:rPr>
    </w:lvl>
  </w:abstractNum>
  <w:abstractNum w:abstractNumId="5" w15:restartNumberingAfterBreak="0">
    <w:nsid w:val="7239544A"/>
    <w:multiLevelType w:val="singleLevel"/>
    <w:tmpl w:val="C21E9D30"/>
    <w:lvl w:ilvl="0">
      <w:start w:val="1"/>
      <w:numFmt w:val="taiwaneseCountingThousand"/>
      <w:lvlText w:val="%1、"/>
      <w:lvlJc w:val="left"/>
      <w:pPr>
        <w:tabs>
          <w:tab w:val="num" w:pos="720"/>
        </w:tabs>
        <w:ind w:left="720" w:hanging="720"/>
      </w:pPr>
      <w:rPr>
        <w:rFonts w:hint="eastAsia"/>
      </w:rPr>
    </w:lvl>
  </w:abstractNum>
  <w:abstractNum w:abstractNumId="6" w15:restartNumberingAfterBreak="0">
    <w:nsid w:val="7B9D7E9E"/>
    <w:multiLevelType w:val="singleLevel"/>
    <w:tmpl w:val="A4328ADC"/>
    <w:lvl w:ilvl="0">
      <w:start w:val="1"/>
      <w:numFmt w:val="decimalFullWidth"/>
      <w:lvlText w:val="%1."/>
      <w:lvlJc w:val="left"/>
      <w:pPr>
        <w:tabs>
          <w:tab w:val="num" w:pos="972"/>
        </w:tabs>
        <w:ind w:left="972" w:hanging="372"/>
      </w:pPr>
      <w:rPr>
        <w:rFonts w:hint="eastAsia"/>
      </w:rPr>
    </w:lvl>
  </w:abstractNum>
  <w:num w:numId="1" w16cid:durableId="1363483416">
    <w:abstractNumId w:val="1"/>
  </w:num>
  <w:num w:numId="2" w16cid:durableId="638338914">
    <w:abstractNumId w:val="3"/>
  </w:num>
  <w:num w:numId="3" w16cid:durableId="904146069">
    <w:abstractNumId w:val="2"/>
  </w:num>
  <w:num w:numId="4" w16cid:durableId="2137405407">
    <w:abstractNumId w:val="5"/>
  </w:num>
  <w:num w:numId="5" w16cid:durableId="447089293">
    <w:abstractNumId w:val="6"/>
  </w:num>
  <w:num w:numId="6" w16cid:durableId="2083525646">
    <w:abstractNumId w:val="0"/>
  </w:num>
  <w:num w:numId="7" w16cid:durableId="357661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89"/>
    <w:rsid w:val="00010B2A"/>
    <w:rsid w:val="002B36EF"/>
    <w:rsid w:val="003A7089"/>
    <w:rsid w:val="00492A5F"/>
    <w:rsid w:val="00F228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AC1C9"/>
  <w15:chartTrackingRefBased/>
  <w15:docId w15:val="{AD847CE9-90E2-CF47-8DD1-86426E58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spacing w:line="0" w:lineRule="atLeast"/>
      <w:ind w:left="924" w:hanging="924"/>
    </w:pPr>
    <w:rPr>
      <w:rFonts w:eastAsia="標楷體"/>
      <w:sz w:val="30"/>
    </w:rPr>
  </w:style>
  <w:style w:type="paragraph" w:styleId="a4">
    <w:name w:val="Document Map"/>
    <w:basedOn w:val="a"/>
    <w:semiHidden/>
    <w:pPr>
      <w:shd w:val="clear" w:color="auto" w:fill="000080"/>
    </w:pPr>
    <w:rPr>
      <w:rFonts w:ascii="Arial" w:hAnsi="Arial"/>
    </w:rPr>
  </w:style>
  <w:style w:type="paragraph" w:styleId="2">
    <w:name w:val="Body Text Indent 2"/>
    <w:basedOn w:val="a"/>
    <w:pPr>
      <w:spacing w:line="0" w:lineRule="atLeast"/>
      <w:ind w:left="896" w:hanging="896"/>
    </w:pPr>
    <w:rPr>
      <w:rFonts w:eastAsia="標楷體"/>
      <w:sz w:val="30"/>
    </w:rPr>
  </w:style>
  <w:style w:type="paragraph" w:styleId="3">
    <w:name w:val="Body Text Indent 3"/>
    <w:basedOn w:val="a"/>
    <w:pPr>
      <w:spacing w:line="0" w:lineRule="atLeast"/>
      <w:ind w:left="1200" w:hanging="1200"/>
    </w:pPr>
    <w:rPr>
      <w:rFonts w:eastAsia="標楷體"/>
      <w:sz w:val="30"/>
    </w:rPr>
  </w:style>
  <w:style w:type="paragraph" w:styleId="a5">
    <w:name w:val="Body Text"/>
    <w:basedOn w:val="a"/>
    <w:pPr>
      <w:spacing w:line="500" w:lineRule="exact"/>
    </w:pPr>
    <w:rPr>
      <w:rFonts w:eastAsia="標楷體"/>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1264</Characters>
  <Application>Microsoft Office Word</Application>
  <DocSecurity>0</DocSecurity>
  <Lines>10</Lines>
  <Paragraphs>2</Paragraphs>
  <ScaleCrop>false</ScaleCrop>
  <Company>xxx</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太平洋  時代社區</dc:title>
  <dc:subject/>
  <dc:creator>xxx</dc:creator>
  <cp:keywords/>
  <cp:lastModifiedBy>Albert Chen</cp:lastModifiedBy>
  <cp:revision>2</cp:revision>
  <cp:lastPrinted>2007-06-11T08:33:00Z</cp:lastPrinted>
  <dcterms:created xsi:type="dcterms:W3CDTF">2024-07-26T05:16:00Z</dcterms:created>
  <dcterms:modified xsi:type="dcterms:W3CDTF">2024-07-26T05:16:00Z</dcterms:modified>
</cp:coreProperties>
</file>