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200"/>
        <w:jc w:val="center"/>
      </w:pPr>
      <w:r>
        <w:rPr>
          <w:rFonts w:ascii="Microsoft JhengHei" w:cs="Microsoft JhengHei" w:eastAsia="Microsoft JhengHei" w:hAnsi="Microsoft JhengHei"/>
          <w:b/>
          <w:bCs/>
          <w:color w:val="2C3E50"/>
          <w:sz w:val="56"/>
          <w:szCs w:val="56"/>
        </w:rPr>
        <w:t xml:space="preserve">AI Agent</w:t>
      </w:r>
    </w:p>
    <w:p>
      <w:pPr>
        <w:spacing w:after="100"/>
        <w:jc w:val="center"/>
      </w:pPr>
      <w:r>
        <w:rPr>
          <w:rFonts w:ascii="Microsoft JhengHei" w:cs="Microsoft JhengHei" w:eastAsia="Microsoft JhengHei" w:hAnsi="Microsoft JhengHei"/>
          <w:b/>
          <w:bCs/>
          <w:color w:val="2C3E50"/>
          <w:sz w:val="56"/>
          <w:szCs w:val="56"/>
        </w:rPr>
        <w:t xml:space="preserve">導入策略規劃報告</w:t>
      </w:r>
    </w:p>
    <w:p>
      <w:pPr>
        <w:spacing w:after="80"/>
      </w:pPr>
    </w:p>
    <w:p>
      <w:pPr>
        <w:pBdr>
          <w:top w:val="single" w:color="1A5276" w:sz="3" w:space="8"/>
          <w:bottom w:val="single" w:color="1A5276" w:sz="3" w:space="8"/>
        </w:pBdr>
        <w:spacing w:after="200" w:before="200"/>
        <w:jc w:val="center"/>
      </w:pPr>
      <w:r>
        <w:rPr>
          <w:rFonts w:ascii="Microsoft JhengHei" w:cs="Microsoft JhengHei" w:eastAsia="Microsoft JhengHei" w:hAnsi="Microsoft JhengHei"/>
          <w:color w:val="1A5276"/>
          <w:sz w:val="40"/>
          <w:szCs w:val="40"/>
        </w:rPr>
        <w:t xml:space="preserve">驊陞科技集團</w:t>
      </w:r>
    </w:p>
    <w:p>
      <w:pPr>
        <w:spacing w:after="60"/>
        <w:jc w:val="center"/>
      </w:pPr>
      <w:r>
        <w:rPr>
          <w:rFonts w:ascii="Microsoft JhengHei" w:cs="Microsoft JhengHei" w:eastAsia="Microsoft JhengHei" w:hAnsi="Microsoft JhengHei"/>
          <w:color w:val="666666"/>
          <w:sz w:val="22"/>
          <w:szCs w:val="22"/>
        </w:rPr>
        <w:t xml:space="preserve">從電子零組件製造邁向智能應用科技的首選服務商</w:t>
      </w:r>
    </w:p>
    <w:p>
      <w:pPr>
        <w:spacing w:after="80"/>
      </w:pPr>
    </w:p>
    <w:p>
      <w:pPr>
        <w:spacing w:after="80"/>
        <w:jc w:val="center"/>
      </w:pPr>
      <w:r>
        <w:rPr>
          <w:rFonts w:ascii="Microsoft JhengHei" w:cs="Microsoft JhengHei" w:eastAsia="Microsoft JhengHei" w:hAnsi="Microsoft JhengHei"/>
          <w:color w:val="666666"/>
          <w:sz w:val="20"/>
          <w:szCs w:val="20"/>
        </w:rPr>
        <w:t xml:space="preserve">從研發設計、製程品質到供應鏈與法規合規的全價值鏈 AI 化路徑</w:t>
      </w:r>
    </w:p>
    <w:p>
      <w:pPr>
        <w:spacing w:after="80"/>
        <w:jc w:val="center"/>
      </w:pPr>
      <w:r>
        <w:rPr>
          <w:rFonts w:ascii="Microsoft JhengHei" w:cs="Microsoft JhengHei" w:eastAsia="Microsoft JhengHei" w:hAnsi="Microsoft JhengHei"/>
          <w:color w:val="666666"/>
          <w:sz w:val="20"/>
          <w:szCs w:val="20"/>
        </w:rPr>
        <w:t xml:space="preserve">透過 EgentHub 平台實現電子製造智慧化營運</w:t>
      </w:r>
    </w:p>
    <w:p>
      <w:pPr>
        <w:spacing w:after="80"/>
      </w:pPr>
    </w:p>
    <w:p>
      <w:pPr>
        <w:spacing w:after="80"/>
      </w:pPr>
    </w:p>
    <w:p>
      <w:pPr>
        <w:spacing w:after="80"/>
      </w:pPr>
    </w:p>
    <w:p>
      <w:pPr>
        <w:spacing w:after="100"/>
        <w:jc w:val="center"/>
      </w:pPr>
      <w:r>
        <w:rPr>
          <w:rFonts w:ascii="Microsoft JhengHei" w:cs="Microsoft JhengHei" w:eastAsia="Microsoft JhengHei" w:hAnsi="Microsoft JhengHei"/>
          <w:b/>
          <w:bCs/>
          <w:color w:val="2C3E50"/>
          <w:sz w:val="24"/>
          <w:szCs w:val="24"/>
        </w:rPr>
        <w:t xml:space="preserve">智慧方案</w:t>
      </w:r>
    </w:p>
    <w:p>
      <w:pPr>
        <w:spacing w:after="80"/>
        <w:jc w:val="center"/>
      </w:pPr>
      <w:r>
        <w:rPr>
          <w:rFonts w:ascii="Microsoft JhengHei" w:cs="Microsoft JhengHei" w:eastAsia="Microsoft JhengHei" w:hAnsi="Microsoft JhengHei"/>
          <w:color w:val="666666"/>
          <w:sz w:val="20"/>
          <w:szCs w:val="20"/>
        </w:rPr>
        <w:t xml:space="preserve">EgentHub 企業 AI Agent 平台</w:t>
      </w:r>
    </w:p>
    <w:p>
      <w:pPr>
        <w:jc w:val="center"/>
      </w:pPr>
      <w:r>
        <w:rPr>
          <w:rFonts w:ascii="Microsoft JhengHei" w:cs="Microsoft JhengHei" w:eastAsia="Microsoft JhengHei" w:hAnsi="Microsoft JhengHei"/>
          <w:color w:val="666666"/>
          <w:sz w:val="20"/>
          <w:szCs w:val="20"/>
        </w:rPr>
        <w:t xml:space="preserve">2026 年 6 月</w:t>
      </w:r>
    </w:p>
    <w:p>
      <w:pPr>
        <w:sectPr>
          <w:pgSz w:w="11906" w:h="16838" w:orient="portrait"/>
          <w:pgMar w:top="1440" w:right="1440" w:bottom="1440" w:left="1440" w:header="708" w:footer="708" w:gutter="0"/>
          <w:pgNumType/>
          <w:docGrid w:linePitch="360"/>
        </w:sectPr>
      </w:pPr>
    </w:p>
    <w:p>
      <w:pPr>
        <w:pStyle w:val="Heading1"/>
        <w:spacing w:after="200" w:before="360"/>
      </w:pPr>
      <w:r>
        <w:rPr>
          <w:rFonts w:ascii="Microsoft JhengHei" w:cs="Microsoft JhengHei" w:eastAsia="Microsoft JhengHei" w:hAnsi="Microsoft JhengHei"/>
          <w:b/>
          <w:bCs/>
          <w:color w:val="2C3E50"/>
          <w:sz w:val="32"/>
          <w:szCs w:val="32"/>
        </w:rPr>
        <w:t xml:space="preserve">一、AI 戰略目標規劃架構</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導入企業 AI Agent 不應是一次性的工具採購，而是一條由淺入深、循序漸進的能力建構路徑。智慧方案依據 Gartner 的 AI 價值框架，將 AI 導入的價值回報區分為三個層次——員工效能回報（ROE）、投資回報（ROI）與未來價值回報（ROF）。本報告即以此框架，為驊陞科技集團規劃從「降本增效」到「驅動成長」、再到「模式創新」的完整藍圖。</w:t>
      </w:r>
    </w:p>
    <w:p>
      <w:pPr>
        <w:pStyle w:val="Heading2"/>
        <w:spacing w:after="160" w:before="280"/>
      </w:pPr>
      <w:r>
        <w:rPr>
          <w:rFonts w:ascii="Microsoft JhengHei" w:cs="Microsoft JhengHei" w:eastAsia="Microsoft JhengHei" w:hAnsi="Microsoft JhengHei"/>
          <w:b/>
          <w:bCs/>
          <w:color w:val="1A5276"/>
          <w:sz w:val="26"/>
          <w:szCs w:val="26"/>
        </w:rPr>
        <w:t xml:space="preserve">1.1 三大戰略目標總覽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300"/>
        <w:gridCol w:w="2826"/>
      </w:tblGrid>
      <w:tr>
        <w:trPr>
          <w:tblHeader/>
        </w:trPr>
        <w:tc>
          <w:tcPr>
            <w:tcW w:type="dxa" w:w="1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戰略目標</w:t>
            </w:r>
          </w:p>
        </w:tc>
        <w:tc>
          <w:tcPr>
            <w:tcW w:type="dxa" w:w="21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核心目標</w:t>
            </w:r>
          </w:p>
        </w:tc>
        <w:tc>
          <w:tcPr>
            <w:tcW w:type="dxa" w:w="23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選題策略</w:t>
            </w:r>
          </w:p>
        </w:tc>
        <w:tc>
          <w:tcPr>
            <w:tcW w:type="dxa" w:w="28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驊陞典型應用</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降本增效（ROE＋ROI）</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提升員工與組織的日常作業效率</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從無需系統串接、風險最低的場景切入</w:t>
            </w:r>
          </w:p>
        </w:tc>
        <w:tc>
          <w:tcPr>
            <w:tcW w:type="dxa" w:w="2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材料規格／法規條文查詢、品質異常知識庫問答、客訴歷史檢索</w:t>
            </w:r>
          </w:p>
        </w:tc>
      </w:tr>
      <w:tr>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驅動成長（ROI）</w:t>
            </w:r>
          </w:p>
        </w:tc>
        <w:tc>
          <w:tcPr>
            <w:tcW w:type="dxa" w:w="2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優化跨部門營運流程與決策品質</w:t>
            </w:r>
          </w:p>
        </w:tc>
        <w:tc>
          <w:tcPr>
            <w:tcW w:type="dxa" w:w="23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需流程重組或系統串接，效益顯著</w:t>
            </w:r>
          </w:p>
        </w:tc>
        <w:tc>
          <w:tcPr>
            <w:tcW w:type="dxa" w:w="28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供應鏈缺料預警與決策、製程品質回饋循環、業務 RFQ 報價協作</w:t>
            </w:r>
          </w:p>
        </w:tc>
      </w:tr>
      <w:tr>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模式創新（ROF）</w:t>
            </w:r>
          </w:p>
        </w:tc>
        <w:tc>
          <w:tcPr>
            <w:tcW w:type="dxa" w:w="2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建立難以複製的長期競爭優勢</w:t>
            </w:r>
          </w:p>
        </w:tc>
        <w:tc>
          <w:tcPr>
            <w:tcW w:type="dxa" w:w="23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12 個月後探索，深具戰略性</w:t>
            </w:r>
          </w:p>
        </w:tc>
        <w:tc>
          <w:tcPr>
            <w:tcW w:type="dxa" w:w="2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AI 治理與可稽核品質體系、跨廠知識傳承、智能應用顧問式服務</w:t>
            </w:r>
          </w:p>
        </w:tc>
      </w:tr>
    </w:tbl>
    <w:p>
      <w:pPr>
        <w:spacing w:after="80"/>
      </w:pPr>
    </w:p>
    <w:p>
      <w:pPr>
        <w:pStyle w:val="Heading3"/>
        <w:spacing w:after="120" w:before="200"/>
      </w:pPr>
      <w:r>
        <w:rPr>
          <w:rFonts w:ascii="Microsoft JhengHei" w:cs="Microsoft JhengHei" w:eastAsia="Microsoft JhengHei" w:hAnsi="Microsoft JhengHei"/>
          <w:b/>
          <w:bCs/>
          <w:color w:val="2C3E50"/>
          <w:sz w:val="22"/>
          <w:szCs w:val="22"/>
        </w:rPr>
        <w:t xml:space="preserve">1.2 ROE：員工效能回報——降本增效</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ROE 衡量的是「個別員工」的工作效率提升。這類應用不需要改變既有流程、也不需要串接任何系統，僅以 RAG 知識庫加上提示工程即可建立，最快數小時內就能上線、風險最低。對驊陞而言，典型應用包括：工程師查詢連接器／線材材料規格與料號、品保人員檢索 IATF 16949／ISO 13485 條文與內部 SOP、業務快速查找客訴與退貨歷史等。這類「查得到、問得到」的助理，是讓全體員工第一次親身感受到 AI 價值、建立信任的最佳起點。</w:t>
      </w:r>
    </w:p>
    <w:p>
      <w:pPr>
        <w:pStyle w:val="Heading3"/>
        <w:spacing w:after="120" w:before="200"/>
      </w:pPr>
      <w:r>
        <w:rPr>
          <w:rFonts w:ascii="Microsoft JhengHei" w:cs="Microsoft JhengHei" w:eastAsia="Microsoft JhengHei" w:hAnsi="Microsoft JhengHei"/>
          <w:b/>
          <w:bCs/>
          <w:color w:val="2C3E50"/>
          <w:sz w:val="22"/>
          <w:szCs w:val="22"/>
        </w:rPr>
        <w:t xml:space="preserve">1.3 ROI：投資回報——驅動成長</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ROI 衡量的是「組織」整體營運效率的提升。這類應用通常需要流程重新設計，或透過 MCP 協議串接 ERP、MES、CRM、PLM 等系統，開發週期約 1～2 週，並涉及跨部門協調。對驊陞而言，典型應用包括：供應鏈缺料預警與替代料決策建議、製程品質異常的根因分析與品檢觸發、業務報價（RFQ）跨部門協作等。這類應用直接連動營運成果，是驅動成長的關鍵槓桿。</w:t>
      </w:r>
    </w:p>
    <w:p>
      <w:pPr>
        <w:pStyle w:val="Heading3"/>
        <w:spacing w:after="120" w:before="200"/>
      </w:pPr>
      <w:r>
        <w:rPr>
          <w:rFonts w:ascii="Microsoft JhengHei" w:cs="Microsoft JhengHei" w:eastAsia="Microsoft JhengHei" w:hAnsi="Microsoft JhengHei"/>
          <w:b/>
          <w:bCs/>
          <w:color w:val="2C3E50"/>
          <w:sz w:val="22"/>
          <w:szCs w:val="22"/>
        </w:rPr>
        <w:t xml:space="preserve">1.4 ROF：未來價值回報——模式創新</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ROF 衡量的是「戰略級」的競爭優勢創造。這類價值短期難以量化，卻深具戰略意義，建議在 AI 導入 12 個月、組織已具備一定成熟度後再行探索。對驊陞而言，典型應用包括：建立可稽核、可解釋的 AI 品質治理體系（將汽車與醫療法規合規從成本轉為差異化優勢）、跨廠區（東莞、江蘇、越南、台灣）的工程知識傳承系統，以及對外延伸的「智能應用科技」顧問式服務——呼應集團「從零組件製造商邁向智能應用科技首選服務商」的願景。</w:t>
      </w:r>
    </w:p>
    <w:p>
      <w:pPr>
        <w:pStyle w:val="Heading3"/>
        <w:spacing w:after="120" w:before="200"/>
      </w:pPr>
      <w:r>
        <w:rPr>
          <w:rFonts w:ascii="Microsoft JhengHei" w:cs="Microsoft JhengHei" w:eastAsia="Microsoft JhengHei" w:hAnsi="Microsoft JhengHei"/>
          <w:b/>
          <w:bCs/>
          <w:color w:val="2C3E50"/>
          <w:sz w:val="22"/>
          <w:szCs w:val="22"/>
        </w:rPr>
        <w:t xml:space="preserve">1.5 循序漸進的導入哲學</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三大戰略目標之間是層層遞進的關係：先求穩（ROE）——以低風險的查詢助理建立全員信心；再求快（ROI）——以流程串接放大營運效益；後求變（ROF）——以累積的資料與能力創造新的商業模式。驊陞已具備 ISO 9001、ISO 14001、IATF 16949、ISO 13485 等完整品質體系認證基礎，是少數能將「合規」直接轉化為 AI 差異化優勢的製造集團，特別適合採取這條穩健而具野心的導入路徑。</w:t>
      </w:r>
    </w:p>
    <w:p>
      <w:pPr>
        <w:pStyle w:val="Heading1"/>
        <w:spacing w:after="200" w:before="360"/>
      </w:pPr>
      <w:r>
        <w:rPr>
          <w:rFonts w:ascii="Microsoft JhengHei" w:cs="Microsoft JhengHei" w:eastAsia="Microsoft JhengHei" w:hAnsi="Microsoft JhengHei"/>
          <w:b/>
          <w:bCs/>
          <w:color w:val="2C3E50"/>
          <w:sz w:val="32"/>
          <w:szCs w:val="32"/>
        </w:rPr>
        <w:t xml:space="preserve">二、執行摘要</w:t>
      </w:r>
    </w:p>
    <w:p>
      <w:pPr>
        <w:pStyle w:val="Heading2"/>
        <w:spacing w:after="160" w:before="280"/>
      </w:pPr>
      <w:r>
        <w:rPr>
          <w:rFonts w:ascii="Microsoft JhengHei" w:cs="Microsoft JhengHei" w:eastAsia="Microsoft JhengHei" w:hAnsi="Microsoft JhengHei"/>
          <w:b/>
          <w:bCs/>
          <w:color w:val="1A5276"/>
          <w:sz w:val="26"/>
          <w:szCs w:val="26"/>
        </w:rPr>
        <w:t xml:space="preserve">2.1 核心挑戰盤點</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作為橫跨連接器與線材、射頻天線、汽車電子、醫療電子與電子產品等多條產線的 OEM/ODM 製造集團，驊陞在追求「智能應用科技首選服務商」願景的過程中，面臨以下幾項可觀察的共通挑戰：</w:t>
      </w:r>
    </w:p>
    <w:p>
      <w:pPr>
        <w:pStyle w:val="ListParagraph"/>
        <w:numPr>
          <w:ilvl w:val="0"/>
          <w:numId w:val="2"/>
        </w:numPr>
        <w:spacing w:after="80" w:line="340"/>
      </w:pPr>
      <w:r>
        <w:rPr>
          <w:rFonts w:ascii="Microsoft JhengHei" w:cs="Microsoft JhengHei" w:eastAsia="Microsoft JhengHei" w:hAnsi="Microsoft JhengHei"/>
          <w:color w:val="333333"/>
          <w:sz w:val="20"/>
          <w:szCs w:val="20"/>
        </w:rPr>
        <w:t xml:space="preserve">知識分散且高度依賴資深人員：橫跨多產線、多廠區的材料規格、製程參數、品質異常處理經驗，多存於資深工程師的個人經驗與分散文件中，新人養成週期長、知識傳承困難。</w:t>
      </w:r>
    </w:p>
    <w:p>
      <w:pPr>
        <w:pStyle w:val="ListParagraph"/>
        <w:numPr>
          <w:ilvl w:val="0"/>
          <w:numId w:val="2"/>
        </w:numPr>
        <w:spacing w:after="80" w:line="340"/>
      </w:pPr>
      <w:r>
        <w:rPr>
          <w:rFonts w:ascii="Microsoft JhengHei" w:cs="Microsoft JhengHei" w:eastAsia="Microsoft JhengHei" w:hAnsi="Microsoft JhengHei"/>
          <w:color w:val="333333"/>
          <w:sz w:val="20"/>
          <w:szCs w:val="20"/>
        </w:rPr>
        <w:t xml:space="preserve">品質異常處理仰賴人工經驗：焊接、組裝等製程一旦出現重複性缺陷，根因分析與對策制定多靠人工逐案追查，反應速度與一致性受限於個人經驗。</w:t>
      </w:r>
    </w:p>
    <w:p>
      <w:pPr>
        <w:pStyle w:val="ListParagraph"/>
        <w:numPr>
          <w:ilvl w:val="0"/>
          <w:numId w:val="2"/>
        </w:numPr>
        <w:spacing w:after="80" w:line="340"/>
      </w:pPr>
      <w:r>
        <w:rPr>
          <w:rFonts w:ascii="Microsoft JhengHei" w:cs="Microsoft JhengHei" w:eastAsia="Microsoft JhengHei" w:hAnsi="Microsoft JhengHei"/>
          <w:color w:val="333333"/>
          <w:sz w:val="20"/>
          <w:szCs w:val="20"/>
        </w:rPr>
        <w:t xml:space="preserve">多重法規合規負擔沉重：同時承接汽車電子（IATF 16949）與醫療電子（ISO 13485）產品，文件、稽核、追溯要求繁複，且 EU AI Act、VDA 等新規範正將「AI 的使用」本身納入品質體系管理範疇。</w:t>
      </w:r>
    </w:p>
    <w:p>
      <w:pPr>
        <w:pStyle w:val="ListParagraph"/>
        <w:numPr>
          <w:ilvl w:val="0"/>
          <w:numId w:val="2"/>
        </w:numPr>
        <w:spacing w:after="80" w:line="340"/>
      </w:pPr>
      <w:r>
        <w:rPr>
          <w:rFonts w:ascii="Microsoft JhengHei" w:cs="Microsoft JhengHei" w:eastAsia="Microsoft JhengHei" w:hAnsi="Microsoft JhengHei"/>
          <w:color w:val="333333"/>
          <w:sz w:val="20"/>
          <w:szCs w:val="20"/>
        </w:rPr>
        <w:t xml:space="preserve">供應鏈決策時效壓力大：電子零組件料況波動快，缺料、替代料與交期決策需橫跨採購、生管、業務多部門協調，人工彙整耗時。</w:t>
      </w:r>
    </w:p>
    <w:p>
      <w:pPr>
        <w:pStyle w:val="ListParagraph"/>
        <w:numPr>
          <w:ilvl w:val="0"/>
          <w:numId w:val="2"/>
        </w:numPr>
        <w:spacing w:after="80" w:line="340"/>
      </w:pPr>
      <w:r>
        <w:rPr>
          <w:rFonts w:ascii="Microsoft JhengHei" w:cs="Microsoft JhengHei" w:eastAsia="Microsoft JhengHei" w:hAnsi="Microsoft JhengHei"/>
          <w:color w:val="333333"/>
          <w:sz w:val="20"/>
          <w:szCs w:val="20"/>
        </w:rPr>
        <w:t xml:space="preserve">業務報價與客戶往來資訊查找耗時：RFQ 報價需跨部門蒐集料況、成本與技術資訊；客訴與歷史訂單查詢分散，影響回應速度。</w:t>
      </w:r>
    </w:p>
    <w:p>
      <w:pPr>
        <w:spacing w:after="120" w:line="360"/>
        <w:jc w:val="left"/>
      </w:pPr>
      <w:r>
        <w:rPr>
          <w:rFonts w:ascii="Microsoft JhengHei" w:cs="Microsoft JhengHei" w:eastAsia="Microsoft JhengHei" w:hAnsi="Microsoft JhengHei"/>
          <w:b w:val="false"/>
          <w:bCs w:val="false"/>
          <w:i/>
          <w:iCs/>
          <w:color w:val="666666"/>
          <w:sz w:val="20"/>
          <w:szCs w:val="20"/>
        </w:rPr>
        <w:t xml:space="preserve">（上述為基於電子零組件製造業特性與驊陞公開資訊之分析建議，各廠實際痛點與優先順序仍需透過訪談確認。）</w:t>
      </w:r>
    </w:p>
    <w:p>
      <w:pPr>
        <w:pStyle w:val="Heading2"/>
        <w:spacing w:after="160" w:before="280"/>
      </w:pPr>
      <w:r>
        <w:rPr>
          <w:rFonts w:ascii="Microsoft JhengHei" w:cs="Microsoft JhengHei" w:eastAsia="Microsoft JhengHei" w:hAnsi="Microsoft JhengHei"/>
          <w:b/>
          <w:bCs/>
          <w:color w:val="1A5276"/>
          <w:sz w:val="26"/>
          <w:szCs w:val="26"/>
        </w:rPr>
        <w:t xml:space="preserve">2.2 建議策略總覽</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智慧方案建議驊陞採取「知識先行、品質與供應鏈為核心」的導入策略：第一階段以 RAG 私有知識庫打造低風險、高感知的查詢類助理（材料規格、法規條文、品質與客訴知識庫），讓全員快速建立信心；第二階段再透過 MCP 協議串接 ERP／MES／PLM，將 AI 推進至製程品質回饋循環與供應鏈決策等驅動成長的場景。最關鍵的是——考量汽車與醫療法規的特殊要求，建議「從第一天就同步建立 AI 治理與稽核框架」，將合規從導入門檻轉化為驊陞獨有的差異化競爭優勢。</w:t>
      </w:r>
    </w:p>
    <w:p>
      <w:pPr>
        <w:pStyle w:val="Heading2"/>
        <w:spacing w:after="160" w:before="280"/>
      </w:pPr>
      <w:r>
        <w:rPr>
          <w:rFonts w:ascii="Microsoft JhengHei" w:cs="Microsoft JhengHei" w:eastAsia="Microsoft JhengHei" w:hAnsi="Microsoft JhengHei"/>
          <w:b/>
          <w:bCs/>
          <w:color w:val="1A5276"/>
          <w:sz w:val="26"/>
          <w:szCs w:val="26"/>
        </w:rPr>
        <w:t xml:space="preserve">2.3 預期效益預估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000"/>
        <w:gridCol w:w="1826"/>
      </w:tblGrid>
      <w:tr>
        <w:trPr>
          <w:tblHeader/>
        </w:trPr>
        <w:tc>
          <w:tcPr>
            <w:tcW w:type="dxa" w:w="15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效益類別</w:t>
            </w:r>
          </w:p>
        </w:tc>
        <w:tc>
          <w:tcPr>
            <w:tcW w:type="dxa" w:w="2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具體指標</w:t>
            </w:r>
          </w:p>
        </w:tc>
        <w:tc>
          <w:tcPr>
            <w:tcW w:type="dxa" w:w="30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預估數值</w:t>
            </w:r>
          </w:p>
        </w:tc>
        <w:tc>
          <w:tcPr>
            <w:tcW w:type="dxa" w:w="18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達成時程</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工時節省</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材料規格／法規條文／客訴歷史查詢時間</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查詢效率大幅提升，單次查詢由數十分鐘縮短至數分鐘內</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第一階段（0–3 個月）</w:t>
            </w:r>
          </w:p>
        </w:tc>
      </w:tr>
      <w:tr>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品質提升</w:t>
            </w:r>
          </w:p>
        </w:tc>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製程異常根因分析與對策反應速度</w:t>
            </w:r>
          </w:p>
        </w:tc>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縮短異常處理週期、提升判定一致性</w:t>
            </w:r>
          </w:p>
        </w:tc>
        <w:tc>
          <w:tcPr>
            <w:tcW w:type="dxa" w:w="18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第二階段（3–12 個月）</w:t>
            </w:r>
          </w:p>
        </w:tc>
      </w:tr>
      <w:tr>
        <w:tc>
          <w:tcPr>
            <w:tcW w:type="dxa" w:w="15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成本優化</w:t>
            </w:r>
          </w:p>
        </w:tc>
        <w:tc>
          <w:tcPr>
            <w:tcW w:type="dxa" w:w="2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跨部門營運與供應鏈協調成本</w:t>
            </w:r>
          </w:p>
        </w:tc>
        <w:tc>
          <w:tcPr>
            <w:tcW w:type="dxa" w:w="3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顯著降低營運管理與溝通成本</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第二階段（3–12 個月）</w:t>
            </w:r>
          </w:p>
        </w:tc>
      </w:tr>
      <w:tr>
        <w:tc>
          <w:tcPr>
            <w:tcW w:type="dxa" w:w="15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組織能力</w:t>
            </w:r>
          </w:p>
        </w:tc>
        <w:tc>
          <w:tcPr>
            <w:tcW w:type="dxa" w:w="2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種子團隊與 AI 治理能力建構</w:t>
            </w:r>
          </w:p>
        </w:tc>
        <w:tc>
          <w:tcPr>
            <w:tcW w:type="dxa" w:w="3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培養 3–5 位種子成員，建立可稽核 AI 治理框架</w:t>
            </w:r>
          </w:p>
        </w:tc>
        <w:tc>
          <w:tcPr>
            <w:tcW w:type="dxa" w:w="18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第一至第三階段</w:t>
            </w:r>
          </w:p>
        </w:tc>
      </w:tr>
    </w:tbl>
    <w:p>
      <w:pPr>
        <w:spacing w:after="120" w:line="360"/>
        <w:jc w:val="left"/>
      </w:pPr>
      <w:r>
        <w:rPr>
          <w:rFonts w:ascii="Microsoft JhengHei" w:cs="Microsoft JhengHei" w:eastAsia="Microsoft JhengHei" w:hAnsi="Microsoft JhengHei"/>
          <w:b w:val="false"/>
          <w:bCs w:val="false"/>
          <w:i/>
          <w:iCs/>
          <w:color w:val="666666"/>
          <w:sz w:val="20"/>
          <w:szCs w:val="20"/>
        </w:rPr>
        <w:t xml:space="preserve">註：本表預期效益以方向性描述與工時／比例呈現，不含具體金額；實際數值依各廠導入範圍而定。</w:t>
      </w:r>
    </w:p>
    <w:p>
      <w:pPr>
        <w:pStyle w:val="Heading1"/>
        <w:spacing w:after="200" w:before="360"/>
      </w:pPr>
      <w:r>
        <w:rPr>
          <w:rFonts w:ascii="Microsoft JhengHei" w:cs="Microsoft JhengHei" w:eastAsia="Microsoft JhengHei" w:hAnsi="Microsoft JhengHei"/>
          <w:b/>
          <w:bCs/>
          <w:color w:val="2C3E50"/>
          <w:sz w:val="32"/>
          <w:szCs w:val="32"/>
        </w:rPr>
        <w:t xml:space="preserve">三、快贏策略（第一階段：概念驗證，0–3 個月）</w:t>
      </w:r>
    </w:p>
    <w:p>
      <w:pPr>
        <w:pStyle w:val="Heading2"/>
        <w:spacing w:after="160" w:before="280"/>
      </w:pPr>
      <w:r>
        <w:rPr>
          <w:rFonts w:ascii="Microsoft JhengHei" w:cs="Microsoft JhengHei" w:eastAsia="Microsoft JhengHei" w:hAnsi="Microsoft JhengHei"/>
          <w:b/>
          <w:bCs/>
          <w:color w:val="1A5276"/>
          <w:sz w:val="26"/>
          <w:szCs w:val="26"/>
        </w:rPr>
        <w:t xml:space="preserve">3.1 工作坊方案設計</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快贏階段的目標，是讓驊陞團隊在最短時間內「親眼看到、親手做到」AI Agent 的實際價值，藉此凝聚共識、找出最適合落地的場景。建議於驊陞自有會議空間（台灣總部或東莞／江蘇廠區）舉辦實體工作坊，由智慧方案顧問帶領，採以下四步驟進行：</w:t>
      </w:r>
    </w:p>
    <w:p>
      <w:pPr>
        <w:pStyle w:val="ListParagraph"/>
        <w:numPr>
          <w:ilvl w:val="0"/>
          <w:numId w:val="3"/>
        </w:numPr>
        <w:spacing w:after="80" w:line="340"/>
      </w:pPr>
      <w:r>
        <w:rPr>
          <w:rFonts w:ascii="Microsoft JhengHei" w:cs="Microsoft JhengHei" w:eastAsia="Microsoft JhengHei" w:hAnsi="Microsoft JhengHei"/>
          <w:color w:val="333333"/>
          <w:sz w:val="20"/>
          <w:szCs w:val="20"/>
        </w:rPr>
        <w:t xml:space="preserve">課前準備：由智慧方案與各部門主管訪談，蒐集 2–3 份真實文件（材料規格書、品質異常案例、法規 SOP 等）作為素材。</w:t>
      </w:r>
    </w:p>
    <w:p>
      <w:pPr>
        <w:pStyle w:val="ListParagraph"/>
        <w:numPr>
          <w:ilvl w:val="0"/>
          <w:numId w:val="3"/>
        </w:numPr>
        <w:spacing w:after="80" w:line="340"/>
      </w:pPr>
      <w:r>
        <w:rPr>
          <w:rFonts w:ascii="Microsoft JhengHei" w:cs="Microsoft JhengHei" w:eastAsia="Microsoft JhengHei" w:hAnsi="Microsoft JhengHei"/>
          <w:color w:val="333333"/>
          <w:sz w:val="20"/>
          <w:szCs w:val="20"/>
        </w:rPr>
        <w:t xml:space="preserve">POC 製作：顧問於課前以驊陞實際文件，預先建置 1–2 個可現場操作的 Agent 雛形（如材料規格查詢助手）。</w:t>
      </w:r>
    </w:p>
    <w:p>
      <w:pPr>
        <w:pStyle w:val="ListParagraph"/>
        <w:numPr>
          <w:ilvl w:val="0"/>
          <w:numId w:val="3"/>
        </w:numPr>
        <w:spacing w:after="80" w:line="340"/>
      </w:pPr>
      <w:r>
        <w:rPr>
          <w:rFonts w:ascii="Microsoft JhengHei" w:cs="Microsoft JhengHei" w:eastAsia="Microsoft JhengHei" w:hAnsi="Microsoft JhengHei"/>
          <w:color w:val="333333"/>
          <w:sz w:val="20"/>
          <w:szCs w:val="20"/>
        </w:rPr>
        <w:t xml:space="preserve">課程內容：涵蓋 AI Agent 基礎概念、現場展示 POC、效益評估討論、動手做體驗，讓學員實際操作建立屬於自己的 Agent。</w:t>
      </w:r>
    </w:p>
    <w:p>
      <w:pPr>
        <w:pStyle w:val="ListParagraph"/>
        <w:numPr>
          <w:ilvl w:val="0"/>
          <w:numId w:val="3"/>
        </w:numPr>
        <w:spacing w:after="80" w:line="340"/>
      </w:pPr>
      <w:r>
        <w:rPr>
          <w:rFonts w:ascii="Microsoft JhengHei" w:cs="Microsoft JhengHei" w:eastAsia="Microsoft JhengHei" w:hAnsi="Microsoft JhengHei"/>
          <w:color w:val="333333"/>
          <w:sz w:val="20"/>
          <w:szCs w:val="20"/>
        </w:rPr>
        <w:t xml:space="preserve">課後跟進：彙整工作坊產出，確認 3–5 個優先 POC 場景，制定第一批 Agent 上線計畫。</w:t>
      </w:r>
    </w:p>
    <w:p>
      <w:pPr>
        <w:pStyle w:val="Heading2"/>
        <w:spacing w:after="160" w:before="280"/>
      </w:pPr>
      <w:r>
        <w:rPr>
          <w:rFonts w:ascii="Microsoft JhengHei" w:cs="Microsoft JhengHei" w:eastAsia="Microsoft JhengHei" w:hAnsi="Microsoft JhengHei"/>
          <w:b/>
          <w:bCs/>
          <w:color w:val="1A5276"/>
          <w:sz w:val="26"/>
          <w:szCs w:val="26"/>
        </w:rPr>
        <w:t xml:space="preserve">3.2 快贏應用建議（前 10 個 Agent）</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以下為建議優先導入的 10 個快贏 Agent，依「無需串接、風險最低」者優先排序。多數屬 ROE 型查詢助理，可於數小時至數日內上線；少數需串接者列為第二階段銜接：</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1800"/>
        <w:gridCol w:w="1400"/>
        <w:gridCol w:w="1200"/>
        <w:gridCol w:w="800"/>
        <w:gridCol w:w="600"/>
        <w:gridCol w:w="1326"/>
      </w:tblGrid>
      <w:tr>
        <w:trPr>
          <w:tblHeader/>
        </w:trPr>
        <w:tc>
          <w:tcPr>
            <w:tcW w:type="dxa" w:w="11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部門</w:t>
            </w:r>
          </w:p>
        </w:tc>
        <w:tc>
          <w:tcPr>
            <w:tcW w:type="dxa" w:w="1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8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戰略目標</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材料規格查詢助手</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研發／採購</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以自然語言查詢連接器、線材、RF 元件的材料規格、料號與替代料資訊</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規格分散、查找耗時、依賴資深人員</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查詢由數十分鐘縮短至數分鐘</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最高</w:t>
            </w:r>
          </w:p>
        </w:tc>
      </w:tr>
      <w:tr>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品質異常知識庫</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品保</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檢索歷史品質異常案例、根因與對策，輔助新案判定</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異常處理仰賴個人經驗、一致性不足</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加速根因研判、提升一致性</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最高</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法規條文查詢助手</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品保／法規</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查詢 IATF 16949、ISO 13485 條文與內部 SOP 對應要求</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法規繁複、稽核準備耗時</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稽核準備效率大幅提升</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最高</w:t>
            </w:r>
          </w:p>
        </w:tc>
      </w:tr>
      <w:tr>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客訴歷史檢索助手</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業務／客服</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快速檢索客訴、退貨與處理紀錄，輔助客戶回應</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資訊分散、回應速度受限</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縮短客戶回應時間</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製程 SOP 問答助手</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生產／生管</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以問答方式查詢製程作業標準、設備參數與工序規範</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SOP 文件查找不易、現場依賴老師傅</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縮短現場查找與新人養成時間</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技術文件摘要助手</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研發</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自動摘要 datasheet、技術規範與測試報告重點</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外文技術文件閱讀耗時</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提升技術文件消化效率</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內部知識問答助手</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全公司</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彙整內部規章、表單、流程說明，提供全員自助查詢</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行政庶務查詢佔用人力</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降低行政詢問負荷</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r>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會議記錄整理助手</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全公司</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將會議錄音／逐字稿自動整理為結構化紀要與待辦事項</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會議記錄耗時、追蹤不易</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每場會議節省整理工時</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降本增效</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r>
        <w:tc>
          <w:tcPr>
            <w:tcW w:type="dxa" w:w="1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供應商料況查詢助手</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採購／生管</w:t>
            </w:r>
          </w:p>
        </w:tc>
        <w:tc>
          <w:tcPr>
            <w:tcW w:type="dxa" w:w="1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整合供應商交期、庫存與料況資訊，支援初步缺料研判</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料況分散、彙整耗時</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加速缺料初步研判</w:t>
            </w:r>
          </w:p>
        </w:tc>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驅動成長</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r>
        <w:tc>
          <w:tcPr>
            <w:tcW w:type="dxa" w:w="11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RFQ 報價協作助手</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業務</w:t>
            </w:r>
          </w:p>
        </w:tc>
        <w:tc>
          <w:tcPr>
            <w:tcW w:type="dxa" w:w="1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彙整料況、成本與技術資訊，輔助業務快速產出報價草稿</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報價需跨部門蒐集、時效壓力大</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縮短報價前置作業時間</w:t>
            </w:r>
          </w:p>
        </w:tc>
        <w:tc>
          <w:tcPr>
            <w:tcW w:type="dxa" w:w="8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驅動成長</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bl>
    <w:p>
      <w:pPr>
        <w:pStyle w:val="Heading1"/>
        <w:spacing w:after="200" w:before="360"/>
      </w:pPr>
      <w:r>
        <w:rPr>
          <w:rFonts w:ascii="Microsoft JhengHei" w:cs="Microsoft JhengHei" w:eastAsia="Microsoft JhengHei" w:hAnsi="Microsoft JhengHei"/>
          <w:b/>
          <w:bCs/>
          <w:color w:val="2C3E50"/>
          <w:sz w:val="32"/>
          <w:szCs w:val="32"/>
        </w:rPr>
        <w:t xml:space="preserve">四、重點場景深度分析</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本章針對驊陞最具價值的幾個關鍵場景進行深入分析，誠實說明 AI「能做什麼、不能做什麼」，協助驊陞建立務實的期待，並據此規劃 POC 優先順序。</w:t>
      </w:r>
    </w:p>
    <w:p>
      <w:pPr>
        <w:pStyle w:val="Heading2"/>
        <w:spacing w:after="160" w:before="280"/>
      </w:pPr>
      <w:r>
        <w:rPr>
          <w:rFonts w:ascii="Microsoft JhengHei" w:cs="Microsoft JhengHei" w:eastAsia="Microsoft JhengHei" w:hAnsi="Microsoft JhengHei"/>
          <w:b/>
          <w:bCs/>
          <w:color w:val="1A5276"/>
          <w:sz w:val="26"/>
          <w:szCs w:val="26"/>
        </w:rPr>
        <w:t xml:space="preserve">4.1 製程品質異常的偵測與根因分析</w:t>
      </w:r>
    </w:p>
    <w:p>
      <w:pPr>
        <w:pStyle w:val="Heading3"/>
        <w:spacing w:after="120" w:before="200"/>
      </w:pPr>
      <w:r>
        <w:rPr>
          <w:rFonts w:ascii="Microsoft JhengHei" w:cs="Microsoft JhengHei" w:eastAsia="Microsoft JhengHei" w:hAnsi="Microsoft JhengHei"/>
          <w:b/>
          <w:bCs/>
          <w:color w:val="2C3E50"/>
          <w:sz w:val="22"/>
          <w:szCs w:val="22"/>
        </w:rPr>
        <w:t xml:space="preserve">場景描述與痛點</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驊陞連接器、線材、RF 等產品涉及焊接、組裝等製程，一旦出現重複性缺陷（如焊點不良），目前多靠人工逐案追查根因、判定對策：</w:t>
      </w:r>
    </w:p>
    <w:p>
      <w:pPr>
        <w:pStyle w:val="ListParagraph"/>
        <w:numPr>
          <w:ilvl w:val="0"/>
          <w:numId w:val="4"/>
        </w:numPr>
        <w:spacing w:after="80" w:line="340"/>
      </w:pPr>
      <w:r>
        <w:rPr>
          <w:rFonts w:ascii="Microsoft JhengHei" w:cs="Microsoft JhengHei" w:eastAsia="Microsoft JhengHei" w:hAnsi="Microsoft JhengHei"/>
          <w:color w:val="333333"/>
          <w:sz w:val="20"/>
          <w:szCs w:val="20"/>
        </w:rPr>
        <w:t xml:space="preserve">缺陷模式辨識與根因研判高度依賴資深工程師的經驗。</w:t>
      </w:r>
    </w:p>
    <w:p>
      <w:pPr>
        <w:pStyle w:val="ListParagraph"/>
        <w:numPr>
          <w:ilvl w:val="0"/>
          <w:numId w:val="4"/>
        </w:numPr>
        <w:spacing w:after="80" w:line="340"/>
      </w:pPr>
      <w:r>
        <w:rPr>
          <w:rFonts w:ascii="Microsoft JhengHei" w:cs="Microsoft JhengHei" w:eastAsia="Microsoft JhengHei" w:hAnsi="Microsoft JhengHei"/>
          <w:color w:val="333333"/>
          <w:sz w:val="20"/>
          <w:szCs w:val="20"/>
        </w:rPr>
        <w:t xml:space="preserve">從發現異常、追溯上游原因（如材料批次不一致）到制定對策，反應速度受限。</w:t>
      </w:r>
    </w:p>
    <w:p>
      <w:pPr>
        <w:pStyle w:val="ListParagraph"/>
        <w:numPr>
          <w:ilvl w:val="0"/>
          <w:numId w:val="4"/>
        </w:numPr>
        <w:spacing w:after="80" w:line="340"/>
      </w:pPr>
      <w:r>
        <w:rPr>
          <w:rFonts w:ascii="Microsoft JhengHei" w:cs="Microsoft JhengHei" w:eastAsia="Microsoft JhengHei" w:hAnsi="Microsoft JhengHei"/>
          <w:color w:val="333333"/>
          <w:sz w:val="20"/>
          <w:szCs w:val="20"/>
        </w:rPr>
        <w:t xml:space="preserve">跨班別、跨廠區的判定標準不易維持一致。</w:t>
      </w:r>
    </w:p>
    <w:p>
      <w:pPr>
        <w:pStyle w:val="Heading3"/>
        <w:spacing w:after="120" w:before="200"/>
      </w:pPr>
      <w:r>
        <w:rPr>
          <w:rFonts w:ascii="Microsoft JhengHei" w:cs="Microsoft JhengHei" w:eastAsia="Microsoft JhengHei" w:hAnsi="Microsoft JhengHei"/>
          <w:b/>
          <w:bCs/>
          <w:color w:val="2C3E50"/>
          <w:sz w:val="22"/>
          <w:szCs w:val="22"/>
        </w:rPr>
        <w:t xml:space="preserve">AI 可行性與實現程度</w:t>
      </w:r>
    </w:p>
    <w:p>
      <w:pPr>
        <w:pStyle w:val="ListParagraph"/>
        <w:numPr>
          <w:ilvl w:val="0"/>
          <w:numId w:val="5"/>
        </w:numPr>
        <w:spacing w:after="80" w:line="340"/>
      </w:pPr>
      <w:r>
        <w:rPr>
          <w:rFonts w:ascii="Microsoft JhengHei" w:cs="Microsoft JhengHei" w:eastAsia="Microsoft JhengHei" w:hAnsi="Microsoft JhengHei"/>
          <w:color w:val="333333"/>
          <w:sz w:val="20"/>
          <w:szCs w:val="20"/>
        </w:rPr>
        <w:t xml:space="preserve">品質知識庫問答與根因輔助（可行度：高）：以 RAG 彙整歷史異常案例、對策與標準，工程師可即時查詢類似案例的處理經驗，無需系統串接即可上線。</w:t>
      </w:r>
    </w:p>
    <w:p>
      <w:pPr>
        <w:pStyle w:val="ListParagraph"/>
        <w:numPr>
          <w:ilvl w:val="0"/>
          <w:numId w:val="5"/>
        </w:numPr>
        <w:spacing w:after="80" w:line="340"/>
      </w:pPr>
      <w:r>
        <w:rPr>
          <w:rFonts w:ascii="Microsoft JhengHei" w:cs="Microsoft JhengHei" w:eastAsia="Microsoft JhengHei" w:hAnsi="Microsoft JhengHei"/>
          <w:color w:val="333333"/>
          <w:sz w:val="20"/>
          <w:szCs w:val="20"/>
        </w:rPr>
        <w:t xml:space="preserve">製程缺陷自動偵測與參數自主修正（可行度：中）：產業已有 agentic AI 品質管理系統可偵測重複出現的焊接缺陷、自動調整設備溫度／時序參數、觸發近期焊點的針對性品檢，並追溯材料不一致等上游根因（資料來源：IBM）。此屬「能力示例」而非保證的量化成效，且需串接 MES／設備資料，建議列為第二階段、先驗證再串接。</w:t>
      </w:r>
    </w:p>
    <w:p>
      <w:pPr>
        <w:pStyle w:val="ListParagraph"/>
        <w:numPr>
          <w:ilvl w:val="0"/>
          <w:numId w:val="5"/>
        </w:numPr>
        <w:spacing w:after="80" w:line="340"/>
      </w:pPr>
      <w:r>
        <w:rPr>
          <w:rFonts w:ascii="Microsoft JhengHei" w:cs="Microsoft JhengHei" w:eastAsia="Microsoft JhengHei" w:hAnsi="Microsoft JhengHei"/>
          <w:color w:val="333333"/>
          <w:sz w:val="20"/>
          <w:szCs w:val="20"/>
        </w:rPr>
        <w:t xml:space="preserve">跨廠標準一致化（可行度：中）：透過共用知識庫使各廠判定邏輯趨於一致，需配合資料治理。</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建議 POC 路徑：先以「品質異常知識庫」驗證查詢與根因輔助價值（ROE），再評估串接 MES／設備資料推進至自動偵測與參數建議（ROI）。</w:t>
      </w:r>
    </w:p>
    <w:p>
      <w:pPr>
        <w:pStyle w:val="Heading3"/>
        <w:spacing w:after="120" w:before="200"/>
      </w:pPr>
      <w:r>
        <w:rPr>
          <w:rFonts w:ascii="Microsoft JhengHei" w:cs="Microsoft JhengHei" w:eastAsia="Microsoft JhengHei" w:hAnsi="Microsoft JhengHei"/>
          <w:b/>
          <w:bCs/>
          <w:color w:val="2C3E50"/>
          <w:sz w:val="22"/>
          <w:szCs w:val="22"/>
        </w:rPr>
        <w:t xml:space="preserve">預期價值</w:t>
      </w:r>
    </w:p>
    <w:p>
      <w:pPr>
        <w:pStyle w:val="ListParagraph"/>
        <w:numPr>
          <w:ilvl w:val="0"/>
          <w:numId w:val="6"/>
        </w:numPr>
        <w:spacing w:after="80" w:line="340"/>
      </w:pPr>
      <w:r>
        <w:rPr>
          <w:rFonts w:ascii="Microsoft JhengHei" w:cs="Microsoft JhengHei" w:eastAsia="Microsoft JhengHei" w:hAnsi="Microsoft JhengHei"/>
          <w:color w:val="333333"/>
          <w:sz w:val="20"/>
          <w:szCs w:val="20"/>
        </w:rPr>
        <w:t xml:space="preserve">加速異常根因研判、縮短處理週期。</w:t>
      </w:r>
    </w:p>
    <w:p>
      <w:pPr>
        <w:pStyle w:val="ListParagraph"/>
        <w:numPr>
          <w:ilvl w:val="0"/>
          <w:numId w:val="6"/>
        </w:numPr>
        <w:spacing w:after="80" w:line="340"/>
      </w:pPr>
      <w:r>
        <w:rPr>
          <w:rFonts w:ascii="Microsoft JhengHei" w:cs="Microsoft JhengHei" w:eastAsia="Microsoft JhengHei" w:hAnsi="Microsoft JhengHei"/>
          <w:color w:val="333333"/>
          <w:sz w:val="20"/>
          <w:szCs w:val="20"/>
        </w:rPr>
        <w:t xml:space="preserve">提升跨班別、跨廠區的品質判定一致性。</w:t>
      </w:r>
    </w:p>
    <w:p>
      <w:pPr>
        <w:pStyle w:val="ListParagraph"/>
        <w:numPr>
          <w:ilvl w:val="0"/>
          <w:numId w:val="6"/>
        </w:numPr>
        <w:spacing w:after="80" w:line="340"/>
      </w:pPr>
      <w:r>
        <w:rPr>
          <w:rFonts w:ascii="Microsoft JhengHei" w:cs="Microsoft JhengHei" w:eastAsia="Microsoft JhengHei" w:hAnsi="Microsoft JhengHei"/>
          <w:color w:val="333333"/>
          <w:sz w:val="20"/>
          <w:szCs w:val="20"/>
        </w:rPr>
        <w:t xml:space="preserve">將資深工程師的經驗沉澱為可複用的組織資產。</w:t>
      </w:r>
    </w:p>
    <w:p>
      <w:pPr>
        <w:pStyle w:val="Heading2"/>
        <w:spacing w:after="160" w:before="280"/>
      </w:pPr>
      <w:r>
        <w:rPr>
          <w:rFonts w:ascii="Microsoft JhengHei" w:cs="Microsoft JhengHei" w:eastAsia="Microsoft JhengHei" w:hAnsi="Microsoft JhengHei"/>
          <w:b/>
          <w:bCs/>
          <w:color w:val="1A5276"/>
          <w:sz w:val="26"/>
          <w:szCs w:val="26"/>
        </w:rPr>
        <w:t xml:space="preserve">4.2 供應鏈缺料預警與決策加速</w:t>
      </w:r>
    </w:p>
    <w:p>
      <w:pPr>
        <w:pStyle w:val="Heading3"/>
        <w:spacing w:after="120" w:before="200"/>
      </w:pPr>
      <w:r>
        <w:rPr>
          <w:rFonts w:ascii="Microsoft JhengHei" w:cs="Microsoft JhengHei" w:eastAsia="Microsoft JhengHei" w:hAnsi="Microsoft JhengHei"/>
          <w:b/>
          <w:bCs/>
          <w:color w:val="2C3E50"/>
          <w:sz w:val="22"/>
          <w:szCs w:val="22"/>
        </w:rPr>
        <w:t xml:space="preserve">場景描述與痛點</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電子零組件料況波動快，缺料、替代料與交期決策需橫跨採購、生管、業務：</w:t>
      </w:r>
    </w:p>
    <w:p>
      <w:pPr>
        <w:pStyle w:val="ListParagraph"/>
        <w:numPr>
          <w:ilvl w:val="0"/>
          <w:numId w:val="7"/>
        </w:numPr>
        <w:spacing w:after="80" w:line="340"/>
      </w:pPr>
      <w:r>
        <w:rPr>
          <w:rFonts w:ascii="Microsoft JhengHei" w:cs="Microsoft JhengHei" w:eastAsia="Microsoft JhengHei" w:hAnsi="Microsoft JhengHei"/>
          <w:color w:val="333333"/>
          <w:sz w:val="20"/>
          <w:szCs w:val="20"/>
        </w:rPr>
        <w:t xml:space="preserve">料況、庫存、交期資訊分散於不同系統與人員，彙整耗時。</w:t>
      </w:r>
    </w:p>
    <w:p>
      <w:pPr>
        <w:pStyle w:val="ListParagraph"/>
        <w:numPr>
          <w:ilvl w:val="0"/>
          <w:numId w:val="7"/>
        </w:numPr>
        <w:spacing w:after="80" w:line="340"/>
      </w:pPr>
      <w:r>
        <w:rPr>
          <w:rFonts w:ascii="Microsoft JhengHei" w:cs="Microsoft JhengHei" w:eastAsia="Microsoft JhengHei" w:hAnsi="Microsoft JhengHei"/>
          <w:color w:val="333333"/>
          <w:sz w:val="20"/>
          <w:szCs w:val="20"/>
        </w:rPr>
        <w:t xml:space="preserve">缺料發生時，替代料評估與交期重排需多部門來回協調。</w:t>
      </w:r>
    </w:p>
    <w:p>
      <w:pPr>
        <w:pStyle w:val="Heading3"/>
        <w:spacing w:after="120" w:before="200"/>
      </w:pPr>
      <w:r>
        <w:rPr>
          <w:rFonts w:ascii="Microsoft JhengHei" w:cs="Microsoft JhengHei" w:eastAsia="Microsoft JhengHei" w:hAnsi="Microsoft JhengHei"/>
          <w:b/>
          <w:bCs/>
          <w:color w:val="2C3E50"/>
          <w:sz w:val="22"/>
          <w:szCs w:val="22"/>
        </w:rPr>
        <w:t xml:space="preserve">AI 可行性與實現程度</w:t>
      </w:r>
    </w:p>
    <w:p>
      <w:pPr>
        <w:pStyle w:val="ListParagraph"/>
        <w:numPr>
          <w:ilvl w:val="0"/>
          <w:numId w:val="8"/>
        </w:numPr>
        <w:spacing w:after="80" w:line="340"/>
      </w:pPr>
      <w:r>
        <w:rPr>
          <w:rFonts w:ascii="Microsoft JhengHei" w:cs="Microsoft JhengHei" w:eastAsia="Microsoft JhengHei" w:hAnsi="Microsoft JhengHei"/>
          <w:color w:val="333333"/>
          <w:sz w:val="20"/>
          <w:szCs w:val="20"/>
        </w:rPr>
        <w:t xml:space="preserve">料況彙整與查詢（可行度：高）：先以知識庫／報表彙整供應商交期與庫存，支援初步研判。</w:t>
      </w:r>
    </w:p>
    <w:p>
      <w:pPr>
        <w:pStyle w:val="ListParagraph"/>
        <w:numPr>
          <w:ilvl w:val="0"/>
          <w:numId w:val="8"/>
        </w:numPr>
        <w:spacing w:after="80" w:line="340"/>
      </w:pPr>
      <w:r>
        <w:rPr>
          <w:rFonts w:ascii="Microsoft JhengHei" w:cs="Microsoft JhengHei" w:eastAsia="Microsoft JhengHei" w:hAnsi="Microsoft JhengHei"/>
          <w:color w:val="333333"/>
          <w:sz w:val="20"/>
          <w:szCs w:val="20"/>
        </w:rPr>
        <w:t xml:space="preserve">缺料預警與替代料決策建議（可行度：中）：供應鏈領導者普遍認同 AI agent 嵌入營運流程能加速決策——62% 認同可加速行動速度、76% 的供應鏈長認為能提升整體流程效率（資料來源：IBM IBV 調查）。需串接 ERP／供應商資料，建議第二階段導入。</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建議 POC 路徑：先驗證「供應商料況查詢助手」（ROE），再串接 ERP 推進至缺料預警與決策建議（ROI）。</w:t>
      </w:r>
    </w:p>
    <w:p>
      <w:pPr>
        <w:pStyle w:val="Heading3"/>
        <w:spacing w:after="120" w:before="200"/>
      </w:pPr>
      <w:r>
        <w:rPr>
          <w:rFonts w:ascii="Microsoft JhengHei" w:cs="Microsoft JhengHei" w:eastAsia="Microsoft JhengHei" w:hAnsi="Microsoft JhengHei"/>
          <w:b/>
          <w:bCs/>
          <w:color w:val="2C3E50"/>
          <w:sz w:val="22"/>
          <w:szCs w:val="22"/>
        </w:rPr>
        <w:t xml:space="preserve">預期價值</w:t>
      </w:r>
    </w:p>
    <w:p>
      <w:pPr>
        <w:pStyle w:val="ListParagraph"/>
        <w:numPr>
          <w:ilvl w:val="0"/>
          <w:numId w:val="9"/>
        </w:numPr>
        <w:spacing w:after="80" w:line="340"/>
      </w:pPr>
      <w:r>
        <w:rPr>
          <w:rFonts w:ascii="Microsoft JhengHei" w:cs="Microsoft JhengHei" w:eastAsia="Microsoft JhengHei" w:hAnsi="Microsoft JhengHei"/>
          <w:color w:val="333333"/>
          <w:sz w:val="20"/>
          <w:szCs w:val="20"/>
        </w:rPr>
        <w:t xml:space="preserve">加速缺料研判與決策反應速度。</w:t>
      </w:r>
    </w:p>
    <w:p>
      <w:pPr>
        <w:pStyle w:val="ListParagraph"/>
        <w:numPr>
          <w:ilvl w:val="0"/>
          <w:numId w:val="9"/>
        </w:numPr>
        <w:spacing w:after="80" w:line="340"/>
      </w:pPr>
      <w:r>
        <w:rPr>
          <w:rFonts w:ascii="Microsoft JhengHei" w:cs="Microsoft JhengHei" w:eastAsia="Microsoft JhengHei" w:hAnsi="Microsoft JhengHei"/>
          <w:color w:val="333333"/>
          <w:sz w:val="20"/>
          <w:szCs w:val="20"/>
        </w:rPr>
        <w:t xml:space="preserve">降低跨部門協調成本，提升交期承諾可靠度。</w:t>
      </w:r>
    </w:p>
    <w:p>
      <w:pPr>
        <w:pStyle w:val="Heading2"/>
        <w:spacing w:after="160" w:before="280"/>
      </w:pPr>
      <w:r>
        <w:rPr>
          <w:rFonts w:ascii="Microsoft JhengHei" w:cs="Microsoft JhengHei" w:eastAsia="Microsoft JhengHei" w:hAnsi="Microsoft JhengHei"/>
          <w:b/>
          <w:bCs/>
          <w:color w:val="1A5276"/>
          <w:sz w:val="26"/>
          <w:szCs w:val="26"/>
        </w:rPr>
        <w:t xml:space="preserve">4.3 品質與法規知識庫（汽車 IATF 16949）</w:t>
      </w:r>
    </w:p>
    <w:p>
      <w:pPr>
        <w:pStyle w:val="Heading3"/>
        <w:spacing w:after="120" w:before="200"/>
      </w:pPr>
      <w:r>
        <w:rPr>
          <w:rFonts w:ascii="Microsoft JhengHei" w:cs="Microsoft JhengHei" w:eastAsia="Microsoft JhengHei" w:hAnsi="Microsoft JhengHei"/>
          <w:b/>
          <w:bCs/>
          <w:color w:val="2C3E50"/>
          <w:sz w:val="22"/>
          <w:szCs w:val="22"/>
        </w:rPr>
        <w:t xml:space="preserve">場景描述與痛點</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驊陞汽車電子產線需符合 IATF 16949，文件、稽核與追溯要求繁複，且國際規範正將「AI 的使用」本身納入品質體系管理：</w:t>
      </w:r>
    </w:p>
    <w:p>
      <w:pPr>
        <w:pStyle w:val="ListParagraph"/>
        <w:numPr>
          <w:ilvl w:val="0"/>
          <w:numId w:val="10"/>
        </w:numPr>
        <w:spacing w:after="80" w:line="340"/>
      </w:pPr>
      <w:r>
        <w:rPr>
          <w:rFonts w:ascii="Microsoft JhengHei" w:cs="Microsoft JhengHei" w:eastAsia="Microsoft JhengHei" w:hAnsi="Microsoft JhengHei"/>
          <w:color w:val="333333"/>
          <w:sz w:val="20"/>
          <w:szCs w:val="20"/>
        </w:rPr>
        <w:t xml:space="preserve">條文與內部 SOP 對應查找耗時，稽核準備負擔重。</w:t>
      </w:r>
    </w:p>
    <w:p>
      <w:pPr>
        <w:pStyle w:val="ListParagraph"/>
        <w:numPr>
          <w:ilvl w:val="0"/>
          <w:numId w:val="10"/>
        </w:numPr>
        <w:spacing w:after="80" w:line="340"/>
      </w:pPr>
      <w:r>
        <w:rPr>
          <w:rFonts w:ascii="Microsoft JhengHei" w:cs="Microsoft JhengHei" w:eastAsia="Microsoft JhengHei" w:hAnsi="Microsoft JhengHei"/>
          <w:color w:val="333333"/>
          <w:sz w:val="20"/>
          <w:szCs w:val="20"/>
        </w:rPr>
        <w:t xml:space="preserve">EU AI Act 第 17 條要求高風險 AI 提供者建立或整合文件化的品質管理系統（涵蓋合規策略、開發測試驗證、資料管理、風險管理、上市後監控與可追溯文件），其要求與 ISO 9001／IATF 16949 重疊但更進一步；VDA 亦發布「AI in Quality Management」指引（2026/03 草案，徵詢中），在汽車品質流程使用 AI 將產生模型可稽核性、自動化決策申報、資料品質評估及將 AI 納入供應商評鑑等新要求。</w:t>
      </w:r>
    </w:p>
    <w:p>
      <w:pPr>
        <w:pStyle w:val="Heading3"/>
        <w:spacing w:after="120" w:before="200"/>
      </w:pPr>
      <w:r>
        <w:rPr>
          <w:rFonts w:ascii="Microsoft JhengHei" w:cs="Microsoft JhengHei" w:eastAsia="Microsoft JhengHei" w:hAnsi="Microsoft JhengHei"/>
          <w:b/>
          <w:bCs/>
          <w:color w:val="2C3E50"/>
          <w:sz w:val="22"/>
          <w:szCs w:val="22"/>
        </w:rPr>
        <w:t xml:space="preserve">AI 可行性與實現程度</w:t>
      </w:r>
    </w:p>
    <w:p>
      <w:pPr>
        <w:pStyle w:val="ListParagraph"/>
        <w:numPr>
          <w:ilvl w:val="0"/>
          <w:numId w:val="11"/>
        </w:numPr>
        <w:spacing w:after="80" w:line="340"/>
      </w:pPr>
      <w:r>
        <w:rPr>
          <w:rFonts w:ascii="Microsoft JhengHei" w:cs="Microsoft JhengHei" w:eastAsia="Microsoft JhengHei" w:hAnsi="Microsoft JhengHei"/>
          <w:color w:val="333333"/>
          <w:sz w:val="20"/>
          <w:szCs w:val="20"/>
        </w:rPr>
        <w:t xml:space="preserve">法規條文與 SOP 問答（可行度：高）：以 RAG 將條文與內部文件紮根，提供合規查詢，無需串接即可上線。RAG 是讓 AI 回應紮根於最新、已驗證公司資料的建議技術途徑，確保答案不僅語言合理、內容亦與標準一致（資料來源：VDA-QMC）。</w:t>
      </w:r>
    </w:p>
    <w:p>
      <w:pPr>
        <w:pStyle w:val="ListParagraph"/>
        <w:numPr>
          <w:ilvl w:val="0"/>
          <w:numId w:val="11"/>
        </w:numPr>
        <w:spacing w:after="80" w:line="340"/>
      </w:pPr>
      <w:r>
        <w:rPr>
          <w:rFonts w:ascii="Microsoft JhengHei" w:cs="Microsoft JhengHei" w:eastAsia="Microsoft JhengHei" w:hAnsi="Microsoft JhengHei"/>
          <w:color w:val="333333"/>
          <w:sz w:val="20"/>
          <w:szCs w:val="20"/>
        </w:rPr>
        <w:t xml:space="preserve">AI 治理與可稽核性（可行度：中）：須同步建立 AI 使用的文件化、可追溯與決策可解釋機制，以符合 EU AI Act／VDA 要求。此為合規門檻，亦是驊陞的差異化機會。</w:t>
      </w:r>
    </w:p>
    <w:p>
      <w:pPr>
        <w:pStyle w:val="Heading3"/>
        <w:spacing w:after="120" w:before="200"/>
      </w:pPr>
      <w:r>
        <w:rPr>
          <w:rFonts w:ascii="Microsoft JhengHei" w:cs="Microsoft JhengHei" w:eastAsia="Microsoft JhengHei" w:hAnsi="Microsoft JhengHei"/>
          <w:b/>
          <w:bCs/>
          <w:color w:val="2C3E50"/>
          <w:sz w:val="22"/>
          <w:szCs w:val="22"/>
        </w:rPr>
        <w:t xml:space="preserve">預期價值</w:t>
      </w:r>
    </w:p>
    <w:p>
      <w:pPr>
        <w:pStyle w:val="ListParagraph"/>
        <w:numPr>
          <w:ilvl w:val="0"/>
          <w:numId w:val="12"/>
        </w:numPr>
        <w:spacing w:after="80" w:line="340"/>
      </w:pPr>
      <w:r>
        <w:rPr>
          <w:rFonts w:ascii="Microsoft JhengHei" w:cs="Microsoft JhengHei" w:eastAsia="Microsoft JhengHei" w:hAnsi="Microsoft JhengHei"/>
          <w:color w:val="333333"/>
          <w:sz w:val="20"/>
          <w:szCs w:val="20"/>
        </w:rPr>
        <w:t xml:space="preserve">大幅提升稽核準備與合規查詢效率。</w:t>
      </w:r>
    </w:p>
    <w:p>
      <w:pPr>
        <w:pStyle w:val="ListParagraph"/>
        <w:numPr>
          <w:ilvl w:val="0"/>
          <w:numId w:val="12"/>
        </w:numPr>
        <w:spacing w:after="80" w:line="340"/>
      </w:pPr>
      <w:r>
        <w:rPr>
          <w:rFonts w:ascii="Microsoft JhengHei" w:cs="Microsoft JhengHei" w:eastAsia="Microsoft JhengHei" w:hAnsi="Microsoft JhengHei"/>
          <w:color w:val="333333"/>
          <w:sz w:val="20"/>
          <w:szCs w:val="20"/>
        </w:rPr>
        <w:t xml:space="preserve">提前佈局 AI 治理，將合規轉為對汽車客戶的差異化優勢。</w:t>
      </w:r>
    </w:p>
    <w:p>
      <w:pPr>
        <w:pStyle w:val="Heading2"/>
        <w:spacing w:after="160" w:before="280"/>
      </w:pPr>
      <w:r>
        <w:rPr>
          <w:rFonts w:ascii="Microsoft JhengHei" w:cs="Microsoft JhengHei" w:eastAsia="Microsoft JhengHei" w:hAnsi="Microsoft JhengHei"/>
          <w:b/>
          <w:bCs/>
          <w:color w:val="1A5276"/>
          <w:sz w:val="26"/>
          <w:szCs w:val="26"/>
        </w:rPr>
        <w:t xml:space="preserve">4.4 醫療電子合規知識庫（ISO 13485／GxP）</w:t>
      </w:r>
    </w:p>
    <w:p>
      <w:pPr>
        <w:pStyle w:val="Heading3"/>
        <w:spacing w:after="120" w:before="200"/>
      </w:pPr>
      <w:r>
        <w:rPr>
          <w:rFonts w:ascii="Microsoft JhengHei" w:cs="Microsoft JhengHei" w:eastAsia="Microsoft JhengHei" w:hAnsi="Microsoft JhengHei"/>
          <w:b/>
          <w:bCs/>
          <w:color w:val="2C3E50"/>
          <w:sz w:val="22"/>
          <w:szCs w:val="22"/>
        </w:rPr>
        <w:t xml:space="preserve">場景描述與痛點</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驊陞醫療電子產線需符合 ISO 13485；若承接受 GxP／FDA 規範的客戶產品，AI 的導入須滿足更嚴格的資料完整性要求：</w:t>
      </w:r>
    </w:p>
    <w:p>
      <w:pPr>
        <w:pStyle w:val="ListParagraph"/>
        <w:numPr>
          <w:ilvl w:val="0"/>
          <w:numId w:val="13"/>
        </w:numPr>
        <w:spacing w:after="80" w:line="340"/>
      </w:pPr>
      <w:r>
        <w:rPr>
          <w:rFonts w:ascii="Microsoft JhengHei" w:cs="Microsoft JhengHei" w:eastAsia="Microsoft JhengHei" w:hAnsi="Microsoft JhengHei"/>
          <w:color w:val="333333"/>
          <w:sz w:val="20"/>
          <w:szCs w:val="20"/>
        </w:rPr>
        <w:t xml:space="preserve">醫療法規與品質文件繁複，查找與比對耗時。</w:t>
      </w:r>
    </w:p>
    <w:p>
      <w:pPr>
        <w:pStyle w:val="ListParagraph"/>
        <w:numPr>
          <w:ilvl w:val="0"/>
          <w:numId w:val="13"/>
        </w:numPr>
        <w:spacing w:after="80" w:line="340"/>
      </w:pPr>
      <w:r>
        <w:rPr>
          <w:rFonts w:ascii="Microsoft JhengHei" w:cs="Microsoft JhengHei" w:eastAsia="Microsoft JhengHei" w:hAnsi="Microsoft JhengHei"/>
          <w:color w:val="333333"/>
          <w:sz w:val="20"/>
          <w:szCs w:val="20"/>
        </w:rPr>
        <w:t xml:space="preserve">受規範環境中，AI 的輸出須被視為 21 CFR Part 11／EU Annex 11 下的電子記錄，需可信、可歸屬、可稽核。</w:t>
      </w:r>
    </w:p>
    <w:p>
      <w:pPr>
        <w:pStyle w:val="Heading3"/>
        <w:spacing w:after="120" w:before="200"/>
      </w:pPr>
      <w:r>
        <w:rPr>
          <w:rFonts w:ascii="Microsoft JhengHei" w:cs="Microsoft JhengHei" w:eastAsia="Microsoft JhengHei" w:hAnsi="Microsoft JhengHei"/>
          <w:b/>
          <w:bCs/>
          <w:color w:val="2C3E50"/>
          <w:sz w:val="22"/>
          <w:szCs w:val="22"/>
        </w:rPr>
        <w:t xml:space="preserve">AI 可行性與實現程度</w:t>
      </w:r>
    </w:p>
    <w:p>
      <w:pPr>
        <w:pStyle w:val="ListParagraph"/>
        <w:numPr>
          <w:ilvl w:val="0"/>
          <w:numId w:val="14"/>
        </w:numPr>
        <w:spacing w:after="80" w:line="340"/>
      </w:pPr>
      <w:r>
        <w:rPr>
          <w:rFonts w:ascii="Microsoft JhengHei" w:cs="Microsoft JhengHei" w:eastAsia="Microsoft JhengHei" w:hAnsi="Microsoft JhengHei"/>
          <w:color w:val="333333"/>
          <w:sz w:val="20"/>
          <w:szCs w:val="20"/>
        </w:rPr>
        <w:t xml:space="preserve">法規／文件查詢助理（可行度：高）：以 RAG 建立 ISO 13485 與內部品質文件知識庫，輔助查詢與比對。</w:t>
      </w:r>
    </w:p>
    <w:p>
      <w:pPr>
        <w:pStyle w:val="ListParagraph"/>
        <w:numPr>
          <w:ilvl w:val="0"/>
          <w:numId w:val="14"/>
        </w:numPr>
        <w:spacing w:after="80" w:line="340"/>
      </w:pPr>
      <w:r>
        <w:rPr>
          <w:rFonts w:ascii="Microsoft JhengHei" w:cs="Microsoft JhengHei" w:eastAsia="Microsoft JhengHei" w:hAnsi="Microsoft JhengHei"/>
          <w:color w:val="333333"/>
          <w:sz w:val="20"/>
          <w:szCs w:val="20"/>
        </w:rPr>
        <w:t xml:space="preserve">GxP 等級的 AI 驗證與資料完整性（可行度：中）：在受規範醫療／製藥環境導入 AI/ML 為「延伸既有框架而非另立新框架」——GAMP 5 驗證生命週期仍有效但須加上額外控制；所有訓練資料集、標註、前處理與輸出皆須符合 ALCOA+ 資料完整性標準（資料來源：ISPE GAMP AI Guide 2025/07）。需依客戶規範程度設計治理，影響架構與成本。</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關鍵釐清事項：驊陞醫療產線是否承接受 GxP／FDA 規範的客戶產品，將決定是否需套用 21 CFR Part 11／ALCOA+ 等級的 AI 治理，建議於訪談階段優先確認。</w:t>
      </w:r>
    </w:p>
    <w:p>
      <w:pPr>
        <w:pStyle w:val="Heading3"/>
        <w:spacing w:after="120" w:before="200"/>
      </w:pPr>
      <w:r>
        <w:rPr>
          <w:rFonts w:ascii="Microsoft JhengHei" w:cs="Microsoft JhengHei" w:eastAsia="Microsoft JhengHei" w:hAnsi="Microsoft JhengHei"/>
          <w:b/>
          <w:bCs/>
          <w:color w:val="2C3E50"/>
          <w:sz w:val="22"/>
          <w:szCs w:val="22"/>
        </w:rPr>
        <w:t xml:space="preserve">預期價值</w:t>
      </w:r>
    </w:p>
    <w:p>
      <w:pPr>
        <w:pStyle w:val="ListParagraph"/>
        <w:numPr>
          <w:ilvl w:val="0"/>
          <w:numId w:val="15"/>
        </w:numPr>
        <w:spacing w:after="80" w:line="340"/>
      </w:pPr>
      <w:r>
        <w:rPr>
          <w:rFonts w:ascii="Microsoft JhengHei" w:cs="Microsoft JhengHei" w:eastAsia="Microsoft JhengHei" w:hAnsi="Microsoft JhengHei"/>
          <w:color w:val="333333"/>
          <w:sz w:val="20"/>
          <w:szCs w:val="20"/>
        </w:rPr>
        <w:t xml:space="preserve">提升醫療法規查詢與文件比對效率。</w:t>
      </w:r>
    </w:p>
    <w:p>
      <w:pPr>
        <w:pStyle w:val="ListParagraph"/>
        <w:numPr>
          <w:ilvl w:val="0"/>
          <w:numId w:val="15"/>
        </w:numPr>
        <w:spacing w:after="80" w:line="340"/>
      </w:pPr>
      <w:r>
        <w:rPr>
          <w:rFonts w:ascii="Microsoft JhengHei" w:cs="Microsoft JhengHei" w:eastAsia="Microsoft JhengHei" w:hAnsi="Microsoft JhengHei"/>
          <w:color w:val="333333"/>
          <w:sz w:val="20"/>
          <w:szCs w:val="20"/>
        </w:rPr>
        <w:t xml:space="preserve">建立符合資料完整性的 AI 治理，強化醫療客戶信任。</w:t>
      </w:r>
    </w:p>
    <w:p>
      <w:pPr>
        <w:pStyle w:val="Heading2"/>
        <w:spacing w:after="160" w:before="280"/>
      </w:pPr>
      <w:r>
        <w:rPr>
          <w:rFonts w:ascii="Microsoft JhengHei" w:cs="Microsoft JhengHei" w:eastAsia="Microsoft JhengHei" w:hAnsi="Microsoft JhengHei"/>
          <w:b/>
          <w:bCs/>
          <w:color w:val="1A5276"/>
          <w:sz w:val="26"/>
          <w:szCs w:val="26"/>
        </w:rPr>
        <w:t xml:space="preserve">4.5 業務報價（RFQ）與客戶往來協作</w:t>
      </w:r>
    </w:p>
    <w:p>
      <w:pPr>
        <w:pStyle w:val="Heading3"/>
        <w:spacing w:after="120" w:before="200"/>
      </w:pPr>
      <w:r>
        <w:rPr>
          <w:rFonts w:ascii="Microsoft JhengHei" w:cs="Microsoft JhengHei" w:eastAsia="Microsoft JhengHei" w:hAnsi="Microsoft JhengHei"/>
          <w:b/>
          <w:bCs/>
          <w:color w:val="2C3E50"/>
          <w:sz w:val="22"/>
          <w:szCs w:val="22"/>
        </w:rPr>
        <w:t xml:space="preserve">場景描述與痛點</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RFQ 報價需跨部門蒐集料況、成本與技術資訊，客訴與歷史訂單查詢分散：</w:t>
      </w:r>
    </w:p>
    <w:p>
      <w:pPr>
        <w:pStyle w:val="ListParagraph"/>
        <w:numPr>
          <w:ilvl w:val="0"/>
          <w:numId w:val="16"/>
        </w:numPr>
        <w:spacing w:after="80" w:line="340"/>
      </w:pPr>
      <w:r>
        <w:rPr>
          <w:rFonts w:ascii="Microsoft JhengHei" w:cs="Microsoft JhengHei" w:eastAsia="Microsoft JhengHei" w:hAnsi="Microsoft JhengHei"/>
          <w:color w:val="333333"/>
          <w:sz w:val="20"/>
          <w:szCs w:val="20"/>
        </w:rPr>
        <w:t xml:space="preserve">報價前置作業需業務、採購、研發多方協調，時效壓力大。</w:t>
      </w:r>
    </w:p>
    <w:p>
      <w:pPr>
        <w:pStyle w:val="ListParagraph"/>
        <w:numPr>
          <w:ilvl w:val="0"/>
          <w:numId w:val="16"/>
        </w:numPr>
        <w:spacing w:after="80" w:line="340"/>
      </w:pPr>
      <w:r>
        <w:rPr>
          <w:rFonts w:ascii="Microsoft JhengHei" w:cs="Microsoft JhengHei" w:eastAsia="Microsoft JhengHei" w:hAnsi="Microsoft JhengHei"/>
          <w:color w:val="333333"/>
          <w:sz w:val="20"/>
          <w:szCs w:val="20"/>
        </w:rPr>
        <w:t xml:space="preserve">客訴與歷史訂單資訊分散，影響客戶回應速度。</w:t>
      </w:r>
    </w:p>
    <w:p>
      <w:pPr>
        <w:pStyle w:val="Heading3"/>
        <w:spacing w:after="120" w:before="200"/>
      </w:pPr>
      <w:r>
        <w:rPr>
          <w:rFonts w:ascii="Microsoft JhengHei" w:cs="Microsoft JhengHei" w:eastAsia="Microsoft JhengHei" w:hAnsi="Microsoft JhengHei"/>
          <w:b/>
          <w:bCs/>
          <w:color w:val="2C3E50"/>
          <w:sz w:val="22"/>
          <w:szCs w:val="22"/>
        </w:rPr>
        <w:t xml:space="preserve">AI 可行性與實現程度</w:t>
      </w:r>
    </w:p>
    <w:p>
      <w:pPr>
        <w:pStyle w:val="ListParagraph"/>
        <w:numPr>
          <w:ilvl w:val="0"/>
          <w:numId w:val="17"/>
        </w:numPr>
        <w:spacing w:after="80" w:line="340"/>
      </w:pPr>
      <w:r>
        <w:rPr>
          <w:rFonts w:ascii="Microsoft JhengHei" w:cs="Microsoft JhengHei" w:eastAsia="Microsoft JhengHei" w:hAnsi="Microsoft JhengHei"/>
          <w:color w:val="333333"/>
          <w:sz w:val="20"/>
          <w:szCs w:val="20"/>
        </w:rPr>
        <w:t xml:space="preserve">客訴／歷史檢索（可行度：高）：以知識庫彙整客訴與訂單紀錄，提供業務即時查詢。</w:t>
      </w:r>
    </w:p>
    <w:p>
      <w:pPr>
        <w:pStyle w:val="ListParagraph"/>
        <w:numPr>
          <w:ilvl w:val="0"/>
          <w:numId w:val="17"/>
        </w:numPr>
        <w:spacing w:after="80" w:line="340"/>
      </w:pPr>
      <w:r>
        <w:rPr>
          <w:rFonts w:ascii="Microsoft JhengHei" w:cs="Microsoft JhengHei" w:eastAsia="Microsoft JhengHei" w:hAnsi="Microsoft JhengHei"/>
          <w:color w:val="333333"/>
          <w:sz w:val="20"/>
          <w:szCs w:val="20"/>
        </w:rPr>
        <w:t xml:space="preserve">RFQ 報價協作（可行度：中）：彙整料況、成本與技術資訊產出報價草稿，需串接 ERP／CRM，建議第二階段導入。</w:t>
      </w:r>
    </w:p>
    <w:p>
      <w:pPr>
        <w:pStyle w:val="Heading3"/>
        <w:spacing w:after="120" w:before="200"/>
      </w:pPr>
      <w:r>
        <w:rPr>
          <w:rFonts w:ascii="Microsoft JhengHei" w:cs="Microsoft JhengHei" w:eastAsia="Microsoft JhengHei" w:hAnsi="Microsoft JhengHei"/>
          <w:b/>
          <w:bCs/>
          <w:color w:val="2C3E50"/>
          <w:sz w:val="22"/>
          <w:szCs w:val="22"/>
        </w:rPr>
        <w:t xml:space="preserve">預期價值</w:t>
      </w:r>
    </w:p>
    <w:p>
      <w:pPr>
        <w:pStyle w:val="ListParagraph"/>
        <w:numPr>
          <w:ilvl w:val="0"/>
          <w:numId w:val="18"/>
        </w:numPr>
        <w:spacing w:after="80" w:line="340"/>
      </w:pPr>
      <w:r>
        <w:rPr>
          <w:rFonts w:ascii="Microsoft JhengHei" w:cs="Microsoft JhengHei" w:eastAsia="Microsoft JhengHei" w:hAnsi="Microsoft JhengHei"/>
          <w:color w:val="333333"/>
          <w:sz w:val="20"/>
          <w:szCs w:val="20"/>
        </w:rPr>
        <w:t xml:space="preserve">縮短報價前置作業與客戶回應時間。</w:t>
      </w:r>
    </w:p>
    <w:p>
      <w:pPr>
        <w:pStyle w:val="ListParagraph"/>
        <w:numPr>
          <w:ilvl w:val="0"/>
          <w:numId w:val="18"/>
        </w:numPr>
        <w:spacing w:after="80" w:line="340"/>
      </w:pPr>
      <w:r>
        <w:rPr>
          <w:rFonts w:ascii="Microsoft JhengHei" w:cs="Microsoft JhengHei" w:eastAsia="Microsoft JhengHei" w:hAnsi="Microsoft JhengHei"/>
          <w:color w:val="333333"/>
          <w:sz w:val="20"/>
          <w:szCs w:val="20"/>
        </w:rPr>
        <w:t xml:space="preserve">提升客戶往來資訊的一致性與可追溯性。</w:t>
      </w:r>
    </w:p>
    <w:p>
      <w:pPr>
        <w:pStyle w:val="Heading1"/>
        <w:spacing w:after="200" w:before="360"/>
      </w:pPr>
      <w:r>
        <w:rPr>
          <w:rFonts w:ascii="Microsoft JhengHei" w:cs="Microsoft JhengHei" w:eastAsia="Microsoft JhengHei" w:hAnsi="Microsoft JhengHei"/>
          <w:b/>
          <w:bCs/>
          <w:color w:val="2C3E50"/>
          <w:sz w:val="32"/>
          <w:szCs w:val="32"/>
        </w:rPr>
        <w:t xml:space="preserve">五、部門別詳細規劃</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以下依電子零組件製造業常見組織結構，分部門列出建議 Agent，涵蓋降本增效（ROE＋ROI）、驅動成長（ROI）與模式創新（ROF）三類戰略目標。實際部門劃分仍需依驊陞組織現況調整。</w:t>
      </w:r>
    </w:p>
    <w:p>
      <w:pPr>
        <w:pStyle w:val="Heading2"/>
        <w:spacing w:after="160" w:before="280"/>
      </w:pPr>
      <w:r>
        <w:rPr>
          <w:rFonts w:ascii="Microsoft JhengHei" w:cs="Microsoft JhengHei" w:eastAsia="Microsoft JhengHei" w:hAnsi="Microsoft JhengHei"/>
          <w:b/>
          <w:bCs/>
          <w:color w:val="1A5276"/>
          <w:sz w:val="26"/>
          <w:szCs w:val="26"/>
        </w:rPr>
        <w:t xml:space="preserve">【研發設計部】</w:t>
      </w:r>
    </w:p>
    <w:p>
      <w:pPr>
        <w:pStyle w:val="Heading3"/>
        <w:spacing w:after="120" w:before="200"/>
      </w:pPr>
      <w:r>
        <w:rPr>
          <w:rFonts w:ascii="Microsoft JhengHei" w:cs="Microsoft JhengHei" w:eastAsia="Microsoft JhengHei" w:hAnsi="Microsoft JhengHei"/>
          <w:b/>
          <w:bCs/>
          <w:color w:val="2C3E50"/>
          <w:sz w:val="22"/>
          <w:szCs w:val="22"/>
        </w:rPr>
        <w:t xml:space="preserve">降本增效應用（ROE＋ROI）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材料規格查詢助手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查詢連接器／線材／RF 材料規格、料號與替代料</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規格分散、依賴資深人員</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查詢效率大幅提升</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最高</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技術文件摘要助手</w:t>
            </w:r>
          </w:p>
        </w:tc>
        <w:tc>
          <w:tcPr>
            <w:tcW w:type="dxa" w:w="1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摘要 datasheet、技術規範與測試報告重點</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外文技術文件閱讀耗時</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提升技術消化效率</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設計知識庫助手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檢索歷史設計案、選型經驗與設計準則</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設計經驗難傳承</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縮短新案設計前置</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規模擴展</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bl>
    <w:p>
      <w:pPr>
        <w:pStyle w:val="Heading3"/>
        <w:spacing w:after="120" w:before="200"/>
      </w:pPr>
      <w:r>
        <w:rPr>
          <w:rFonts w:ascii="Microsoft JhengHei" w:cs="Microsoft JhengHei" w:eastAsia="Microsoft JhengHei" w:hAnsi="Microsoft JhengHei"/>
          <w:b/>
          <w:bCs/>
          <w:color w:val="2C3E50"/>
          <w:sz w:val="22"/>
          <w:szCs w:val="22"/>
        </w:rPr>
        <w:t xml:space="preserve">驅動成長應用（ROI）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設計—品質回饋助手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串接 PLM／品質資料，回饋量產問題至設計端</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設計與量產脫節</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降低改版與不良成本</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規模擴展</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bl>
    <w:p>
      <w:pPr>
        <w:pStyle w:val="Heading3"/>
        <w:spacing w:after="120" w:before="200"/>
      </w:pPr>
      <w:r>
        <w:rPr>
          <w:rFonts w:ascii="Microsoft JhengHei" w:cs="Microsoft JhengHei" w:eastAsia="Microsoft JhengHei" w:hAnsi="Microsoft JhengHei"/>
          <w:b/>
          <w:bCs/>
          <w:color w:val="2C3E50"/>
          <w:sz w:val="22"/>
          <w:szCs w:val="22"/>
        </w:rPr>
        <w:t xml:space="preserve">模式創新應用（ROF）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跨廠工程知識傳承庫</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沉澱多廠區工程經驗為可複用知識資產</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資深人員經驗流失風險</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建立長期知識競爭力</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組織重建</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r>
    </w:tbl>
    <w:p>
      <w:pPr>
        <w:pStyle w:val="Heading2"/>
        <w:spacing w:after="160" w:before="280"/>
      </w:pPr>
      <w:r>
        <w:rPr>
          <w:rFonts w:ascii="Microsoft JhengHei" w:cs="Microsoft JhengHei" w:eastAsia="Microsoft JhengHei" w:hAnsi="Microsoft JhengHei"/>
          <w:b/>
          <w:bCs/>
          <w:color w:val="1A5276"/>
          <w:sz w:val="26"/>
          <w:szCs w:val="26"/>
        </w:rPr>
        <w:t xml:space="preserve">【生產／生管部】</w:t>
      </w:r>
    </w:p>
    <w:p>
      <w:pPr>
        <w:pStyle w:val="Heading3"/>
        <w:spacing w:after="120" w:before="200"/>
      </w:pPr>
      <w:r>
        <w:rPr>
          <w:rFonts w:ascii="Microsoft JhengHei" w:cs="Microsoft JhengHei" w:eastAsia="Microsoft JhengHei" w:hAnsi="Microsoft JhengHei"/>
          <w:b/>
          <w:bCs/>
          <w:color w:val="2C3E50"/>
          <w:sz w:val="22"/>
          <w:szCs w:val="22"/>
        </w:rPr>
        <w:t xml:space="preserve">降本增效應用（ROE＋ROI）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製程 SOP 問答助手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查詢製程作業標準、設備參數與工序規範</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SOP 查找不易、依賴老師傅</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縮短現場查找與新人養成</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設備異常排查助手</w:t>
            </w:r>
          </w:p>
        </w:tc>
        <w:tc>
          <w:tcPr>
            <w:tcW w:type="dxa" w:w="1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檢索設備故障案例與排除步驟</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排障依賴經驗、停機損失</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加速排障、降低停機</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規模擴展</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bl>
    <w:p>
      <w:pPr>
        <w:pStyle w:val="Heading3"/>
        <w:spacing w:after="120" w:before="200"/>
      </w:pPr>
      <w:r>
        <w:rPr>
          <w:rFonts w:ascii="Microsoft JhengHei" w:cs="Microsoft JhengHei" w:eastAsia="Microsoft JhengHei" w:hAnsi="Microsoft JhengHei"/>
          <w:b/>
          <w:bCs/>
          <w:color w:val="2C3E50"/>
          <w:sz w:val="22"/>
          <w:szCs w:val="22"/>
        </w:rPr>
        <w:t xml:space="preserve">驅動成長應用（ROI）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製程品質回饋助手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串接 MES／設備資料，偵測缺陷並建議參數調整</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異常反應慢、人工追因</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縮短異常處理、提升良率</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規模擴展</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生產排程協作助手</w:t>
            </w:r>
          </w:p>
        </w:tc>
        <w:tc>
          <w:tcPr>
            <w:tcW w:type="dxa" w:w="1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整合訂單、料況與產能輔助排程研判</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排程協調耗時</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提升排程效率與交期可靠度</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規模擴展</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bl>
    <w:p>
      <w:pPr>
        <w:pStyle w:val="Heading3"/>
        <w:spacing w:after="120" w:before="200"/>
      </w:pPr>
      <w:r>
        <w:rPr>
          <w:rFonts w:ascii="Microsoft JhengHei" w:cs="Microsoft JhengHei" w:eastAsia="Microsoft JhengHei" w:hAnsi="Microsoft JhengHei"/>
          <w:b/>
          <w:bCs/>
          <w:color w:val="2C3E50"/>
          <w:sz w:val="22"/>
          <w:szCs w:val="22"/>
        </w:rPr>
        <w:t xml:space="preserve">模式創新應用（ROF）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自主品質調節系統</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進階 agent 自主觸發品檢與參數修正（先驗證再串接）</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品質即時調節能力有限</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建立自適應製程能力</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組織重建</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r>
    </w:tbl>
    <w:p>
      <w:pPr>
        <w:pStyle w:val="Heading2"/>
        <w:spacing w:after="160" w:before="280"/>
      </w:pPr>
      <w:r>
        <w:rPr>
          <w:rFonts w:ascii="Microsoft JhengHei" w:cs="Microsoft JhengHei" w:eastAsia="Microsoft JhengHei" w:hAnsi="Microsoft JhengHei"/>
          <w:b/>
          <w:bCs/>
          <w:color w:val="1A5276"/>
          <w:sz w:val="26"/>
          <w:szCs w:val="26"/>
        </w:rPr>
        <w:t xml:space="preserve">【品保／法規部】</w:t>
      </w:r>
    </w:p>
    <w:p>
      <w:pPr>
        <w:pStyle w:val="Heading3"/>
        <w:spacing w:after="120" w:before="200"/>
      </w:pPr>
      <w:r>
        <w:rPr>
          <w:rFonts w:ascii="Microsoft JhengHei" w:cs="Microsoft JhengHei" w:eastAsia="Microsoft JhengHei" w:hAnsi="Microsoft JhengHei"/>
          <w:b/>
          <w:bCs/>
          <w:color w:val="2C3E50"/>
          <w:sz w:val="22"/>
          <w:szCs w:val="22"/>
        </w:rPr>
        <w:t xml:space="preserve">降本增效應用（ROE＋ROI）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品質異常知識庫</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檢索歷史異常案例、根因與對策</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仰賴個人經驗、一致性不足</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加速研判、提升一致性</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最高</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法規條文查詢助手</w:t>
            </w:r>
          </w:p>
        </w:tc>
        <w:tc>
          <w:tcPr>
            <w:tcW w:type="dxa" w:w="1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查詢 IATF 16949／ISO 13485 條文與 SOP</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法規繁複、稽核準備耗時</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稽核準備效率大幅提升</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最高</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稽核準備助手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彙整稽核所需文件、紀錄與佐證清單</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稽核準備人工彙整耗時</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縮短稽核準備時間</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規模擴展</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bl>
    <w:p>
      <w:pPr>
        <w:pStyle w:val="Heading3"/>
        <w:spacing w:after="120" w:before="200"/>
      </w:pPr>
      <w:r>
        <w:rPr>
          <w:rFonts w:ascii="Microsoft JhengHei" w:cs="Microsoft JhengHei" w:eastAsia="Microsoft JhengHei" w:hAnsi="Microsoft JhengHei"/>
          <w:b/>
          <w:bCs/>
          <w:color w:val="2C3E50"/>
          <w:sz w:val="22"/>
          <w:szCs w:val="22"/>
        </w:rPr>
        <w:t xml:space="preserve">驅動成長應用（ROI）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AI 治理與可稽核框架</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建立 AI 使用的文件化、可追溯、可解釋機制</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新規範要求 AI 本身納管</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符合 EU AI Act／VDA 要求</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規模擴展</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bl>
    <w:p>
      <w:pPr>
        <w:pStyle w:val="Heading3"/>
        <w:spacing w:after="120" w:before="200"/>
      </w:pPr>
      <w:r>
        <w:rPr>
          <w:rFonts w:ascii="Microsoft JhengHei" w:cs="Microsoft JhengHei" w:eastAsia="Microsoft JhengHei" w:hAnsi="Microsoft JhengHei"/>
          <w:b/>
          <w:bCs/>
          <w:color w:val="2C3E50"/>
          <w:sz w:val="22"/>
          <w:szCs w:val="22"/>
        </w:rPr>
        <w:t xml:space="preserve">模式創新應用（ROF）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合規即服務知識資產</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將合規能力沉澱為對外可展示的差異化優勢</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合規被視為成本中心</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合規轉為競爭優勢</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組織重建</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r>
    </w:tbl>
    <w:p>
      <w:pPr>
        <w:pStyle w:val="Heading2"/>
        <w:spacing w:after="160" w:before="280"/>
      </w:pPr>
      <w:r>
        <w:rPr>
          <w:rFonts w:ascii="Microsoft JhengHei" w:cs="Microsoft JhengHei" w:eastAsia="Microsoft JhengHei" w:hAnsi="Microsoft JhengHei"/>
          <w:b/>
          <w:bCs/>
          <w:color w:val="1A5276"/>
          <w:sz w:val="26"/>
          <w:szCs w:val="26"/>
        </w:rPr>
        <w:t xml:space="preserve">【業務／客服部】</w:t>
      </w:r>
    </w:p>
    <w:p>
      <w:pPr>
        <w:pStyle w:val="Heading3"/>
        <w:spacing w:after="120" w:before="200"/>
      </w:pPr>
      <w:r>
        <w:rPr>
          <w:rFonts w:ascii="Microsoft JhengHei" w:cs="Microsoft JhengHei" w:eastAsia="Microsoft JhengHei" w:hAnsi="Microsoft JhengHei"/>
          <w:b/>
          <w:bCs/>
          <w:color w:val="2C3E50"/>
          <w:sz w:val="22"/>
          <w:szCs w:val="22"/>
        </w:rPr>
        <w:t xml:space="preserve">降本增效應用（ROE＋ROI）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客訴歷史檢索助手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檢索客訴、退貨與處理紀錄</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資訊分散、回應慢</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縮短客戶回應時間</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產品資訊問答助手</w:t>
            </w:r>
          </w:p>
        </w:tc>
        <w:tc>
          <w:tcPr>
            <w:tcW w:type="dxa" w:w="1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查詢產品規格、認證與適用資訊</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產品線多、查找耗時</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提升客戶問答效率</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bl>
    <w:p>
      <w:pPr>
        <w:pStyle w:val="Heading3"/>
        <w:spacing w:after="120" w:before="200"/>
      </w:pPr>
      <w:r>
        <w:rPr>
          <w:rFonts w:ascii="Microsoft JhengHei" w:cs="Microsoft JhengHei" w:eastAsia="Microsoft JhengHei" w:hAnsi="Microsoft JhengHei"/>
          <w:b/>
          <w:bCs/>
          <w:color w:val="2C3E50"/>
          <w:sz w:val="22"/>
          <w:szCs w:val="22"/>
        </w:rPr>
        <w:t xml:space="preserve">驅動成長應用（ROI）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RFQ 報價協作助手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彙整料況、成本、技術資訊產出報價草稿</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報價跨部門蒐集、時效壓力</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縮短報價前置作業</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規模擴展</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bl>
    <w:p>
      <w:pPr>
        <w:pStyle w:val="Heading3"/>
        <w:spacing w:after="120" w:before="200"/>
      </w:pPr>
      <w:r>
        <w:rPr>
          <w:rFonts w:ascii="Microsoft JhengHei" w:cs="Microsoft JhengHei" w:eastAsia="Microsoft JhengHei" w:hAnsi="Microsoft JhengHei"/>
          <w:b/>
          <w:bCs/>
          <w:color w:val="2C3E50"/>
          <w:sz w:val="22"/>
          <w:szCs w:val="22"/>
        </w:rPr>
        <w:t xml:space="preserve">模式創新應用（ROF）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智能應用顧問助手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對外延伸的顧問式智能服務雛形</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服務模式待升級</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支撐「服務商」轉型願景</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組織重建</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r>
    </w:tbl>
    <w:p>
      <w:pPr>
        <w:pStyle w:val="Heading2"/>
        <w:spacing w:after="160" w:before="280"/>
      </w:pPr>
      <w:r>
        <w:rPr>
          <w:rFonts w:ascii="Microsoft JhengHei" w:cs="Microsoft JhengHei" w:eastAsia="Microsoft JhengHei" w:hAnsi="Microsoft JhengHei"/>
          <w:b/>
          <w:bCs/>
          <w:color w:val="1A5276"/>
          <w:sz w:val="26"/>
          <w:szCs w:val="26"/>
        </w:rPr>
        <w:t xml:space="preserve">【採購／供應鏈部】</w:t>
      </w:r>
    </w:p>
    <w:p>
      <w:pPr>
        <w:pStyle w:val="Heading3"/>
        <w:spacing w:after="120" w:before="200"/>
      </w:pPr>
      <w:r>
        <w:rPr>
          <w:rFonts w:ascii="Microsoft JhengHei" w:cs="Microsoft JhengHei" w:eastAsia="Microsoft JhengHei" w:hAnsi="Microsoft JhengHei"/>
          <w:b/>
          <w:bCs/>
          <w:color w:val="2C3E50"/>
          <w:sz w:val="22"/>
          <w:szCs w:val="22"/>
        </w:rPr>
        <w:t xml:space="preserve">降本增效應用（ROE＋ROI）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供應商料況查詢助手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整合供應商交期、庫存與料況資訊</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料況分散、彙整耗時</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加速料況研判</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供應商文件查詢助手</w:t>
            </w:r>
          </w:p>
        </w:tc>
        <w:tc>
          <w:tcPr>
            <w:tcW w:type="dxa" w:w="1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檢索供應商合約、認證與評鑑紀錄</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文件分散、查找耗時</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提升供應商管理效率</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bl>
    <w:p>
      <w:pPr>
        <w:pStyle w:val="Heading3"/>
        <w:spacing w:after="120" w:before="200"/>
      </w:pPr>
      <w:r>
        <w:rPr>
          <w:rFonts w:ascii="Microsoft JhengHei" w:cs="Microsoft JhengHei" w:eastAsia="Microsoft JhengHei" w:hAnsi="Microsoft JhengHei"/>
          <w:b/>
          <w:bCs/>
          <w:color w:val="2C3E50"/>
          <w:sz w:val="22"/>
          <w:szCs w:val="22"/>
        </w:rPr>
        <w:t xml:space="preserve">驅動成長應用（ROI）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缺料預警與替代料助手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串接 ERP／供應商資料，預警缺料並建議替代料</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缺料反應慢、決策耗時</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加速決策、降低斷料風險</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規模擴展</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r>
    </w:tbl>
    <w:p>
      <w:pPr>
        <w:pStyle w:val="Heading2"/>
        <w:spacing w:after="160" w:before="280"/>
      </w:pPr>
      <w:r>
        <w:rPr>
          <w:rFonts w:ascii="Microsoft JhengHei" w:cs="Microsoft JhengHei" w:eastAsia="Microsoft JhengHei" w:hAnsi="Microsoft JhengHei"/>
          <w:b/>
          <w:bCs/>
          <w:color w:val="1A5276"/>
          <w:sz w:val="26"/>
          <w:szCs w:val="26"/>
        </w:rPr>
        <w:t xml:space="preserve">【管理／人資／財務部】</w:t>
      </w:r>
    </w:p>
    <w:p>
      <w:pPr>
        <w:pStyle w:val="Heading3"/>
        <w:spacing w:after="120" w:before="200"/>
      </w:pPr>
      <w:r>
        <w:rPr>
          <w:rFonts w:ascii="Microsoft JhengHei" w:cs="Microsoft JhengHei" w:eastAsia="Microsoft JhengHei" w:hAnsi="Microsoft JhengHei"/>
          <w:b/>
          <w:bCs/>
          <w:color w:val="2C3E50"/>
          <w:sz w:val="22"/>
          <w:szCs w:val="22"/>
        </w:rPr>
        <w:t xml:space="preserve">降本增效應用（ROE＋ROI）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內部知識問答助手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彙整規章、表單、流程供全員自助查詢</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行政詢問佔用人力</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降低行政負荷</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r>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會議記錄整理助手</w:t>
            </w:r>
          </w:p>
        </w:tc>
        <w:tc>
          <w:tcPr>
            <w:tcW w:type="dxa" w:w="1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自動整理會議紀要與待辦事項</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會議記錄耗時</w:t>
            </w:r>
          </w:p>
        </w:tc>
        <w:tc>
          <w:tcPr>
            <w:tcW w:type="dxa" w:w="12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節省整理工時</w:t>
            </w:r>
          </w:p>
        </w:tc>
        <w:tc>
          <w:tcPr>
            <w:tcW w:type="dxa" w:w="9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人資招募問答助手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回應員工常見人資、福利、規章問題</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重複性詢問多</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釋放人資人力</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概念驗證</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否</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低</w:t>
            </w:r>
          </w:p>
        </w:tc>
      </w:tr>
    </w:tbl>
    <w:p>
      <w:pPr>
        <w:pStyle w:val="Heading3"/>
        <w:spacing w:after="120" w:before="200"/>
      </w:pPr>
      <w:r>
        <w:rPr>
          <w:rFonts w:ascii="Microsoft JhengHei" w:cs="Microsoft JhengHei" w:eastAsia="Microsoft JhengHei" w:hAnsi="Microsoft JhengHei"/>
          <w:b/>
          <w:bCs/>
          <w:color w:val="2C3E50"/>
          <w:sz w:val="22"/>
          <w:szCs w:val="22"/>
        </w:rPr>
        <w:t xml:space="preserve">驅動成長應用（ROI）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400"/>
        <w:gridCol w:w="1200"/>
        <w:gridCol w:w="900"/>
        <w:gridCol w:w="700"/>
        <w:gridCol w:w="600"/>
        <w:gridCol w:w="1326"/>
      </w:tblGrid>
      <w:tr>
        <w:trPr>
          <w:tblHeader/>
        </w:trPr>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應用場景描述</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解決的痛點</w:t>
            </w:r>
          </w:p>
        </w:tc>
        <w:tc>
          <w:tcPr>
            <w:tcW w:type="dxa" w:w="12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9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落地階段</w:t>
            </w:r>
          </w:p>
        </w:tc>
        <w:tc>
          <w:tcPr>
            <w:tcW w:type="dxa" w:w="7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變革程度</w:t>
            </w:r>
          </w:p>
        </w:tc>
        <w:tc>
          <w:tcPr>
            <w:tcW w:type="dxa" w:w="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串接</w:t>
            </w:r>
          </w:p>
        </w:tc>
        <w:tc>
          <w:tcPr>
            <w:tcW w:type="dxa" w:w="13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優先順序</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財務報表分析助手</w:t>
            </w:r>
          </w:p>
        </w:tc>
        <w:tc>
          <w:tcPr>
            <w:tcW w:type="dxa" w:w="1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串接財務系統輔助報表查詢與初步分析</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報表查找與彙整耗時</w:t>
            </w:r>
          </w:p>
        </w:tc>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提升財務分析效率</w:t>
            </w:r>
          </w:p>
        </w:tc>
        <w:tc>
          <w:tcPr>
            <w:tcW w:type="dxa" w:w="9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規模擴展</w:t>
            </w:r>
          </w:p>
        </w:tc>
        <w:tc>
          <w:tcPr>
            <w:tcW w:type="dxa" w:w="7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是</w:t>
            </w:r>
          </w:p>
        </w:tc>
        <w:tc>
          <w:tcPr>
            <w:tcW w:type="dxa" w:w="13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r>
    </w:tbl>
    <w:p>
      <w:pPr>
        <w:spacing w:after="80"/>
      </w:pPr>
    </w:p>
    <w:p>
      <w:pPr>
        <w:pStyle w:val="Heading3"/>
        <w:spacing w:after="120" w:before="200"/>
      </w:pPr>
      <w:r>
        <w:rPr>
          <w:rFonts w:ascii="Microsoft JhengHei" w:cs="Microsoft JhengHei" w:eastAsia="Microsoft JhengHei" w:hAnsi="Microsoft JhengHei"/>
          <w:b/>
          <w:bCs/>
          <w:color w:val="2C3E50"/>
          <w:sz w:val="22"/>
          <w:szCs w:val="22"/>
        </w:rPr>
        <w:t xml:space="preserve">變革需求說明</w:t>
      </w:r>
    </w:p>
    <w:p>
      <w:pPr>
        <w:pStyle w:val="ListParagraph"/>
        <w:numPr>
          <w:ilvl w:val="0"/>
          <w:numId w:val="19"/>
        </w:numPr>
        <w:spacing w:after="80" w:line="340"/>
      </w:pPr>
      <w:r>
        <w:rPr>
          <w:rFonts w:ascii="Microsoft JhengHei" w:cs="Microsoft JhengHei" w:eastAsia="Microsoft JhengHei" w:hAnsi="Microsoft JhengHei"/>
          <w:color w:val="333333"/>
          <w:sz w:val="20"/>
          <w:szCs w:val="20"/>
        </w:rPr>
        <w:t xml:space="preserve">低（概念驗證期）：僅需培訓，1–2 週內可上線。</w:t>
      </w:r>
    </w:p>
    <w:p>
      <w:pPr>
        <w:pStyle w:val="ListParagraph"/>
        <w:numPr>
          <w:ilvl w:val="0"/>
          <w:numId w:val="19"/>
        </w:numPr>
        <w:spacing w:after="80" w:line="340"/>
      </w:pPr>
      <w:r>
        <w:rPr>
          <w:rFonts w:ascii="Microsoft JhengHei" w:cs="Microsoft JhengHei" w:eastAsia="Microsoft JhengHei" w:hAnsi="Microsoft JhengHei"/>
          <w:color w:val="333333"/>
          <w:sz w:val="20"/>
          <w:szCs w:val="20"/>
        </w:rPr>
        <w:t xml:space="preserve">中（規模擴展期）：需流程重組或外包合約重談，約 3–6 個月。</w:t>
      </w:r>
    </w:p>
    <w:p>
      <w:pPr>
        <w:pStyle w:val="ListParagraph"/>
        <w:numPr>
          <w:ilvl w:val="0"/>
          <w:numId w:val="19"/>
        </w:numPr>
        <w:spacing w:after="80" w:line="340"/>
      </w:pPr>
      <w:r>
        <w:rPr>
          <w:rFonts w:ascii="Microsoft JhengHei" w:cs="Microsoft JhengHei" w:eastAsia="Microsoft JhengHei" w:hAnsi="Microsoft JhengHei"/>
          <w:color w:val="333333"/>
          <w:sz w:val="20"/>
          <w:szCs w:val="20"/>
        </w:rPr>
        <w:t xml:space="preserve">高（組織重建期）：需組織變革或商業模式創新，約 6–18 個月。</w:t>
      </w:r>
    </w:p>
    <w:p>
      <w:pPr>
        <w:pStyle w:val="Heading3"/>
        <w:spacing w:after="120" w:before="200"/>
      </w:pPr>
      <w:r>
        <w:rPr>
          <w:rFonts w:ascii="Microsoft JhengHei" w:cs="Microsoft JhengHei" w:eastAsia="Microsoft JhengHei" w:hAnsi="Microsoft JhengHei"/>
          <w:b/>
          <w:bCs/>
          <w:color w:val="2C3E50"/>
          <w:sz w:val="22"/>
          <w:szCs w:val="22"/>
        </w:rPr>
        <w:t xml:space="preserve">技術實施說明</w:t>
      </w:r>
    </w:p>
    <w:p>
      <w:pPr>
        <w:pStyle w:val="ListParagraph"/>
        <w:numPr>
          <w:ilvl w:val="0"/>
          <w:numId w:val="20"/>
        </w:numPr>
        <w:spacing w:after="80" w:line="340"/>
      </w:pPr>
      <w:r>
        <w:rPr>
          <w:rFonts w:ascii="Microsoft JhengHei" w:cs="Microsoft JhengHei" w:eastAsia="Microsoft JhengHei" w:hAnsi="Microsoft JhengHei"/>
          <w:color w:val="333333"/>
          <w:sz w:val="20"/>
          <w:szCs w:val="20"/>
        </w:rPr>
        <w:t xml:space="preserve">無需串接：僅使用 RAG 知識庫＋提示工程，數小時內可完成。</w:t>
      </w:r>
    </w:p>
    <w:p>
      <w:pPr>
        <w:pStyle w:val="ListParagraph"/>
        <w:numPr>
          <w:ilvl w:val="0"/>
          <w:numId w:val="20"/>
        </w:numPr>
        <w:spacing w:after="80" w:line="340"/>
      </w:pPr>
      <w:r>
        <w:rPr>
          <w:rFonts w:ascii="Microsoft JhengHei" w:cs="Microsoft JhengHei" w:eastAsia="Microsoft JhengHei" w:hAnsi="Microsoft JhengHei"/>
          <w:color w:val="333333"/>
          <w:sz w:val="20"/>
          <w:szCs w:val="20"/>
        </w:rPr>
        <w:t xml:space="preserve">需串接：透過 MCP 協議對接 ERP、MES、PLM、CRM 等系統，需 1–2 週開發。</w:t>
      </w:r>
    </w:p>
    <w:p>
      <w:pPr>
        <w:pStyle w:val="Heading1"/>
        <w:spacing w:after="200" w:before="360"/>
      </w:pPr>
      <w:r>
        <w:rPr>
          <w:rFonts w:ascii="Microsoft JhengHei" w:cs="Microsoft JhengHei" w:eastAsia="Microsoft JhengHei" w:hAnsi="Microsoft JhengHei"/>
          <w:b/>
          <w:bCs/>
          <w:color w:val="2C3E50"/>
          <w:sz w:val="32"/>
          <w:szCs w:val="32"/>
        </w:rPr>
        <w:t xml:space="preserve">六、跨部門協作建議（高槓桿應用）</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以下為跨越多部門、槓桿效益最高的整合型 Agent，建議在各部門單點應用成熟後逐步推進：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1400"/>
        <w:gridCol w:w="1000"/>
        <w:gridCol w:w="1826"/>
      </w:tblGrid>
      <w:tr>
        <w:trPr>
          <w:tblHeader/>
        </w:trPr>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Agent 名稱</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涉及部門</w:t>
            </w:r>
          </w:p>
        </w:tc>
        <w:tc>
          <w:tcPr>
            <w:tcW w:type="dxa" w:w="20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應用場景</w:t>
            </w:r>
          </w:p>
        </w:tc>
        <w:tc>
          <w:tcPr>
            <w:tcW w:type="dxa" w:w="14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預期效益</w:t>
            </w:r>
          </w:p>
        </w:tc>
        <w:tc>
          <w:tcPr>
            <w:tcW w:type="dxa" w:w="10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實施難度</w:t>
            </w:r>
          </w:p>
        </w:tc>
        <w:tc>
          <w:tcPr>
            <w:tcW w:type="dxa" w:w="18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建議時程</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企業知識管理中心</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全公司</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統一彙整各產線材料、製程、品質、法規知識的中央知識庫</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全員自助查詢、知識不再流失</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第二階段</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品質回饋循環系統</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研發＋生產＋品保</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串接設計、製程與品質資料，形成異常回饋與改善閉環</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縮短異常處理、提升良率</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c>
          <w:tcPr>
            <w:tcW w:type="dxa" w:w="18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第二階段</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供應鏈協同決策平台</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採購＋生管＋業務</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整合料況、產能、交期，支援缺料預警與報價協作</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加速決策、提升交期可靠度</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第二階段</w:t>
            </w:r>
          </w:p>
        </w:tc>
      </w:tr>
      <w:tr>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AI 治理與合規中心</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品保＋法規＋資訊</w:t>
            </w:r>
          </w:p>
        </w:tc>
        <w:tc>
          <w:tcPr>
            <w:tcW w:type="dxa" w:w="2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統一管理 AI 使用的文件化、可追溯、可稽核與資料安全</w:t>
            </w:r>
          </w:p>
        </w:tc>
        <w:tc>
          <w:tcPr>
            <w:tcW w:type="dxa" w:w="14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滿足汽車／醫療法規、降低風險</w:t>
            </w:r>
          </w:p>
        </w:tc>
        <w:tc>
          <w:tcPr>
            <w:tcW w:type="dxa" w:w="10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中</w:t>
            </w:r>
          </w:p>
        </w:tc>
        <w:tc>
          <w:tcPr>
            <w:tcW w:type="dxa" w:w="18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第二階段</w:t>
            </w:r>
          </w:p>
        </w:tc>
      </w:tr>
      <w:tr>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跨廠工程知識傳承庫</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全公司（多廠區）</w:t>
            </w:r>
          </w:p>
        </w:tc>
        <w:tc>
          <w:tcPr>
            <w:tcW w:type="dxa" w:w="2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沉澱東莞、江蘇、越南、台灣各廠工程經驗為共用資產</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建立長期知識競爭力</w:t>
            </w:r>
          </w:p>
        </w:tc>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高</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6"/>
                <w:szCs w:val="16"/>
              </w:rPr>
              <w:t xml:space="preserve">第三階段</w:t>
            </w:r>
          </w:p>
        </w:tc>
      </w:tr>
    </w:tbl>
    <w:p>
      <w:pPr>
        <w:pStyle w:val="Heading1"/>
        <w:spacing w:after="200" w:before="360"/>
      </w:pPr>
      <w:r>
        <w:rPr>
          <w:rFonts w:ascii="Microsoft JhengHei" w:cs="Microsoft JhengHei" w:eastAsia="Microsoft JhengHei" w:hAnsi="Microsoft JhengHei"/>
          <w:b/>
          <w:bCs/>
          <w:color w:val="2C3E50"/>
          <w:sz w:val="32"/>
          <w:szCs w:val="32"/>
        </w:rPr>
        <w:t xml:space="preserve">七、三階段實施路線圖</w:t>
      </w:r>
    </w:p>
    <w:p>
      <w:pPr>
        <w:pStyle w:val="Heading2"/>
        <w:spacing w:after="160" w:before="280"/>
      </w:pPr>
      <w:r>
        <w:rPr>
          <w:rFonts w:ascii="Microsoft JhengHei" w:cs="Microsoft JhengHei" w:eastAsia="Microsoft JhengHei" w:hAnsi="Microsoft JhengHei"/>
          <w:b/>
          <w:bCs/>
          <w:color w:val="1A5276"/>
          <w:sz w:val="26"/>
          <w:szCs w:val="26"/>
        </w:rPr>
        <w:t xml:space="preserve">7.1 第一階段：概念驗證（0–3 個月）</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目標：以低風險、高感知的查詢類 Agent 建立全員信心，並同步啟動 AI 治理框架的規劃。</w:t>
      </w:r>
    </w:p>
    <w:p>
      <w:pPr>
        <w:pStyle w:val="ListParagraph"/>
        <w:numPr>
          <w:ilvl w:val="0"/>
          <w:numId w:val="21"/>
        </w:numPr>
        <w:spacing w:after="80" w:line="340"/>
      </w:pPr>
      <w:r>
        <w:rPr>
          <w:rFonts w:ascii="Microsoft JhengHei" w:cs="Microsoft JhengHei" w:eastAsia="Microsoft JhengHei" w:hAnsi="Microsoft JhengHei"/>
          <w:color w:val="333333"/>
          <w:sz w:val="20"/>
          <w:szCs w:val="20"/>
        </w:rPr>
        <w:t xml:space="preserve">舉辦工作坊，凝聚共識並培養種子團隊。</w:t>
      </w:r>
    </w:p>
    <w:p>
      <w:pPr>
        <w:pStyle w:val="ListParagraph"/>
        <w:numPr>
          <w:ilvl w:val="0"/>
          <w:numId w:val="21"/>
        </w:numPr>
        <w:spacing w:after="80" w:line="340"/>
      </w:pPr>
      <w:r>
        <w:rPr>
          <w:rFonts w:ascii="Microsoft JhengHei" w:cs="Microsoft JhengHei" w:eastAsia="Microsoft JhengHei" w:hAnsi="Microsoft JhengHei"/>
          <w:color w:val="333333"/>
          <w:sz w:val="20"/>
          <w:szCs w:val="20"/>
        </w:rPr>
        <w:t xml:space="preserve">上線第一批 3–5 個 ROE 型 Agent（材料規格、品質異常、法規條文、客訴檢索等）。</w:t>
      </w:r>
    </w:p>
    <w:p>
      <w:pPr>
        <w:pStyle w:val="ListParagraph"/>
        <w:numPr>
          <w:ilvl w:val="0"/>
          <w:numId w:val="21"/>
        </w:numPr>
        <w:spacing w:after="80" w:line="340"/>
      </w:pPr>
      <w:r>
        <w:rPr>
          <w:rFonts w:ascii="Microsoft JhengHei" w:cs="Microsoft JhengHei" w:eastAsia="Microsoft JhengHei" w:hAnsi="Microsoft JhengHei"/>
          <w:color w:val="333333"/>
          <w:sz w:val="20"/>
          <w:szCs w:val="20"/>
        </w:rPr>
        <w:t xml:space="preserve">以 RAG 私有知識庫整理各產線核心文件。</w:t>
      </w:r>
    </w:p>
    <w:p>
      <w:pPr>
        <w:pStyle w:val="ListParagraph"/>
        <w:numPr>
          <w:ilvl w:val="0"/>
          <w:numId w:val="21"/>
        </w:numPr>
        <w:spacing w:after="80" w:line="340"/>
      </w:pPr>
      <w:r>
        <w:rPr>
          <w:rFonts w:ascii="Microsoft JhengHei" w:cs="Microsoft JhengHei" w:eastAsia="Microsoft JhengHei" w:hAnsi="Microsoft JhengHei"/>
          <w:color w:val="333333"/>
          <w:sz w:val="20"/>
          <w:szCs w:val="20"/>
        </w:rPr>
        <w:t xml:space="preserve">同步啟動 AI 治理框架的初步規劃（為汽車／醫療法規預作準備）。</w:t>
      </w:r>
    </w:p>
    <w:p>
      <w:pPr>
        <w:spacing w:after="120" w:line="360"/>
      </w:pPr>
      <w:r>
        <w:rPr>
          <w:rFonts w:ascii="Microsoft JhengHei" w:cs="Microsoft JhengHei" w:eastAsia="Microsoft JhengHei" w:hAnsi="Microsoft JhengHei"/>
          <w:b/>
          <w:bCs/>
          <w:i w:val="false"/>
          <w:iCs w:val="false"/>
          <w:color w:val="333333"/>
          <w:sz w:val="20"/>
          <w:szCs w:val="20"/>
        </w:rPr>
        <w:t xml:space="preserve">預期投入：</w:t>
      </w:r>
      <w:r>
        <w:rPr>
          <w:rFonts w:ascii="Microsoft JhengHei" w:cs="Microsoft JhengHei" w:eastAsia="Microsoft JhengHei" w:hAnsi="Microsoft JhengHei"/>
          <w:b w:val="false"/>
          <w:bCs w:val="false"/>
          <w:i w:val="false"/>
          <w:iCs w:val="false"/>
          <w:color w:val="333333"/>
          <w:sz w:val="20"/>
          <w:szCs w:val="20"/>
        </w:rPr>
        <w:t xml:space="preserve">EgentHub 平台費用 + 工作坊費用 + 算力成本，投入規模可控。</w:t>
      </w:r>
    </w:p>
    <w:p>
      <w:pPr>
        <w:spacing w:after="120" w:line="360"/>
      </w:pPr>
      <w:r>
        <w:rPr>
          <w:rFonts w:ascii="Microsoft JhengHei" w:cs="Microsoft JhengHei" w:eastAsia="Microsoft JhengHei" w:hAnsi="Microsoft JhengHei"/>
          <w:b/>
          <w:bCs/>
          <w:i w:val="false"/>
          <w:iCs w:val="false"/>
          <w:color w:val="333333"/>
          <w:sz w:val="20"/>
          <w:szCs w:val="20"/>
        </w:rPr>
        <w:t xml:space="preserve">預期回報：</w:t>
      </w:r>
      <w:r>
        <w:rPr>
          <w:rFonts w:ascii="Microsoft JhengHei" w:cs="Microsoft JhengHei" w:eastAsia="Microsoft JhengHei" w:hAnsi="Microsoft JhengHei"/>
          <w:b w:val="false"/>
          <w:bCs w:val="false"/>
          <w:i w:val="false"/>
          <w:iCs w:val="false"/>
          <w:color w:val="333333"/>
          <w:sz w:val="20"/>
          <w:szCs w:val="20"/>
        </w:rPr>
        <w:t xml:space="preserve">顯著節省日常查詢工時，同時建立團隊對 AI 的信心與認同感。</w:t>
      </w:r>
    </w:p>
    <w:p>
      <w:pPr>
        <w:pStyle w:val="Heading2"/>
        <w:spacing w:after="160" w:before="280"/>
      </w:pPr>
      <w:r>
        <w:rPr>
          <w:rFonts w:ascii="Microsoft JhengHei" w:cs="Microsoft JhengHei" w:eastAsia="Microsoft JhengHei" w:hAnsi="Microsoft JhengHei"/>
          <w:b/>
          <w:bCs/>
          <w:color w:val="1A5276"/>
          <w:sz w:val="26"/>
          <w:szCs w:val="26"/>
        </w:rPr>
        <w:t xml:space="preserve">7.2 第二階段：規模擴展（3–12 個月）</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目標：透過系統串接，將 AI 推進至製程品質、供應鏈與報價協作等驅動成長場景，並落實 AI 治理框架。</w:t>
      </w:r>
    </w:p>
    <w:p>
      <w:pPr>
        <w:pStyle w:val="ListParagraph"/>
        <w:numPr>
          <w:ilvl w:val="0"/>
          <w:numId w:val="22"/>
        </w:numPr>
        <w:spacing w:after="80" w:line="340"/>
      </w:pPr>
      <w:r>
        <w:rPr>
          <w:rFonts w:ascii="Microsoft JhengHei" w:cs="Microsoft JhengHei" w:eastAsia="Microsoft JhengHei" w:hAnsi="Microsoft JhengHei"/>
          <w:color w:val="333333"/>
          <w:sz w:val="20"/>
          <w:szCs w:val="20"/>
        </w:rPr>
        <w:t xml:space="preserve">透過 MCP 協議串接 ERP／MES／PLM／CRM 等系統。</w:t>
      </w:r>
    </w:p>
    <w:p>
      <w:pPr>
        <w:pStyle w:val="ListParagraph"/>
        <w:numPr>
          <w:ilvl w:val="0"/>
          <w:numId w:val="22"/>
        </w:numPr>
        <w:spacing w:after="80" w:line="340"/>
      </w:pPr>
      <w:r>
        <w:rPr>
          <w:rFonts w:ascii="Microsoft JhengHei" w:cs="Microsoft JhengHei" w:eastAsia="Microsoft JhengHei" w:hAnsi="Microsoft JhengHei"/>
          <w:color w:val="333333"/>
          <w:sz w:val="20"/>
          <w:szCs w:val="20"/>
        </w:rPr>
        <w:t xml:space="preserve">導入製程品質回饋循環與供應鏈缺料預警等 ROI 型 Agent。</w:t>
      </w:r>
    </w:p>
    <w:p>
      <w:pPr>
        <w:pStyle w:val="ListParagraph"/>
        <w:numPr>
          <w:ilvl w:val="0"/>
          <w:numId w:val="22"/>
        </w:numPr>
        <w:spacing w:after="80" w:line="340"/>
      </w:pPr>
      <w:r>
        <w:rPr>
          <w:rFonts w:ascii="Microsoft JhengHei" w:cs="Microsoft JhengHei" w:eastAsia="Microsoft JhengHei" w:hAnsi="Microsoft JhengHei"/>
          <w:color w:val="333333"/>
          <w:sz w:val="20"/>
          <w:szCs w:val="20"/>
        </w:rPr>
        <w:t xml:space="preserve">建立企業知識管理中心，整合跨部門知識。</w:t>
      </w:r>
    </w:p>
    <w:p>
      <w:pPr>
        <w:pStyle w:val="ListParagraph"/>
        <w:numPr>
          <w:ilvl w:val="0"/>
          <w:numId w:val="22"/>
        </w:numPr>
        <w:spacing w:after="80" w:line="340"/>
      </w:pPr>
      <w:r>
        <w:rPr>
          <w:rFonts w:ascii="Microsoft JhengHei" w:cs="Microsoft JhengHei" w:eastAsia="Microsoft JhengHei" w:hAnsi="Microsoft JhengHei"/>
          <w:color w:val="333333"/>
          <w:sz w:val="20"/>
          <w:szCs w:val="20"/>
        </w:rPr>
        <w:t xml:space="preserve">正式落實 AI 治理與可稽核框架，滿足 IATF 16949／ISO 13485 與 EU AI Act／VDA 要求。</w:t>
      </w:r>
    </w:p>
    <w:p>
      <w:pPr>
        <w:pStyle w:val="ListParagraph"/>
        <w:numPr>
          <w:ilvl w:val="0"/>
          <w:numId w:val="22"/>
        </w:numPr>
        <w:spacing w:after="80" w:line="340"/>
      </w:pPr>
      <w:r>
        <w:rPr>
          <w:rFonts w:ascii="Microsoft JhengHei" w:cs="Microsoft JhengHei" w:eastAsia="Microsoft JhengHei" w:hAnsi="Microsoft JhengHei"/>
          <w:color w:val="333333"/>
          <w:sz w:val="20"/>
          <w:szCs w:val="20"/>
        </w:rPr>
        <w:t xml:space="preserve">擴大種子團隊，推動跨部門進階培訓。</w:t>
      </w:r>
    </w:p>
    <w:p>
      <w:pPr>
        <w:spacing w:after="120" w:line="360"/>
      </w:pPr>
      <w:r>
        <w:rPr>
          <w:rFonts w:ascii="Microsoft JhengHei" w:cs="Microsoft JhengHei" w:eastAsia="Microsoft JhengHei" w:hAnsi="Microsoft JhengHei"/>
          <w:b/>
          <w:bCs/>
          <w:i w:val="false"/>
          <w:iCs w:val="false"/>
          <w:color w:val="333333"/>
          <w:sz w:val="20"/>
          <w:szCs w:val="20"/>
        </w:rPr>
        <w:t xml:space="preserve">預期投入：</w:t>
      </w:r>
      <w:r>
        <w:rPr>
          <w:rFonts w:ascii="Microsoft JhengHei" w:cs="Microsoft JhengHei" w:eastAsia="Microsoft JhengHei" w:hAnsi="Microsoft JhengHei"/>
          <w:b w:val="false"/>
          <w:bCs w:val="false"/>
          <w:i w:val="false"/>
          <w:iCs w:val="false"/>
          <w:color w:val="333333"/>
          <w:sz w:val="20"/>
          <w:szCs w:val="20"/>
        </w:rPr>
        <w:t xml:space="preserve">隨使用規模擴大而遞增，含平台擴充、系統串接開發與進階培訓費用。</w:t>
      </w:r>
    </w:p>
    <w:p>
      <w:pPr>
        <w:spacing w:after="120" w:line="360"/>
      </w:pPr>
      <w:r>
        <w:rPr>
          <w:rFonts w:ascii="Microsoft JhengHei" w:cs="Microsoft JhengHei" w:eastAsia="Microsoft JhengHei" w:hAnsi="Microsoft JhengHei"/>
          <w:b/>
          <w:bCs/>
          <w:i w:val="false"/>
          <w:iCs w:val="false"/>
          <w:color w:val="333333"/>
          <w:sz w:val="20"/>
          <w:szCs w:val="20"/>
        </w:rPr>
        <w:t xml:space="preserve">預期回報：</w:t>
      </w:r>
      <w:r>
        <w:rPr>
          <w:rFonts w:ascii="Microsoft JhengHei" w:cs="Microsoft JhengHei" w:eastAsia="Microsoft JhengHei" w:hAnsi="Microsoft JhengHei"/>
          <w:b w:val="false"/>
          <w:bCs w:val="false"/>
          <w:i w:val="false"/>
          <w:iCs w:val="false"/>
          <w:color w:val="333333"/>
          <w:sz w:val="20"/>
          <w:szCs w:val="20"/>
        </w:rPr>
        <w:t xml:space="preserve">營運效率與跨部門協作品質全面提升，效益顯著優於投入。</w:t>
      </w:r>
    </w:p>
    <w:p>
      <w:pPr>
        <w:pStyle w:val="Heading2"/>
        <w:spacing w:after="160" w:before="280"/>
      </w:pPr>
      <w:r>
        <w:rPr>
          <w:rFonts w:ascii="Microsoft JhengHei" w:cs="Microsoft JhengHei" w:eastAsia="Microsoft JhengHei" w:hAnsi="Microsoft JhengHei"/>
          <w:b/>
          <w:bCs/>
          <w:color w:val="1A5276"/>
          <w:sz w:val="26"/>
          <w:szCs w:val="26"/>
        </w:rPr>
        <w:t xml:space="preserve">7.3 第三階段：組織重建（12 個月以上）</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目標：以累積的資料與能力創造新的競爭模式，支撐「智能應用科技首選服務商」的願景。</w:t>
      </w:r>
    </w:p>
    <w:p>
      <w:pPr>
        <w:pStyle w:val="ListParagraph"/>
        <w:numPr>
          <w:ilvl w:val="0"/>
          <w:numId w:val="23"/>
        </w:numPr>
        <w:spacing w:after="80" w:line="340"/>
      </w:pPr>
      <w:r>
        <w:rPr>
          <w:rFonts w:ascii="Microsoft JhengHei" w:cs="Microsoft JhengHei" w:eastAsia="Microsoft JhengHei" w:hAnsi="Microsoft JhengHei"/>
          <w:color w:val="333333"/>
          <w:sz w:val="20"/>
          <w:szCs w:val="20"/>
        </w:rPr>
        <w:t xml:space="preserve">建立跨廠工程知識傳承系統，將資深經驗轉為集團級資產。</w:t>
      </w:r>
    </w:p>
    <w:p>
      <w:pPr>
        <w:pStyle w:val="ListParagraph"/>
        <w:numPr>
          <w:ilvl w:val="0"/>
          <w:numId w:val="23"/>
        </w:numPr>
        <w:spacing w:after="80" w:line="340"/>
      </w:pPr>
      <w:r>
        <w:rPr>
          <w:rFonts w:ascii="Microsoft JhengHei" w:cs="Microsoft JhengHei" w:eastAsia="Microsoft JhengHei" w:hAnsi="Microsoft JhengHei"/>
          <w:color w:val="333333"/>
          <w:sz w:val="20"/>
          <w:szCs w:val="20"/>
        </w:rPr>
        <w:t xml:space="preserve">將可稽核 AI 品質治理體系打造為對汽車／醫療客戶的差異化優勢。</w:t>
      </w:r>
    </w:p>
    <w:p>
      <w:pPr>
        <w:pStyle w:val="ListParagraph"/>
        <w:numPr>
          <w:ilvl w:val="0"/>
          <w:numId w:val="23"/>
        </w:numPr>
        <w:spacing w:after="80" w:line="340"/>
      </w:pPr>
      <w:r>
        <w:rPr>
          <w:rFonts w:ascii="Microsoft JhengHei" w:cs="Microsoft JhengHei" w:eastAsia="Microsoft JhengHei" w:hAnsi="Microsoft JhengHei"/>
          <w:color w:val="333333"/>
          <w:sz w:val="20"/>
          <w:szCs w:val="20"/>
        </w:rPr>
        <w:t xml:space="preserve">探索對外延伸的智能應用顧問式服務，開創新商業模式。</w:t>
      </w:r>
    </w:p>
    <w:p>
      <w:pPr>
        <w:spacing w:after="120" w:line="360"/>
      </w:pPr>
      <w:r>
        <w:rPr>
          <w:rFonts w:ascii="Microsoft JhengHei" w:cs="Microsoft JhengHei" w:eastAsia="Microsoft JhengHei" w:hAnsi="Microsoft JhengHei"/>
          <w:b/>
          <w:bCs/>
          <w:i w:val="false"/>
          <w:iCs w:val="false"/>
          <w:color w:val="333333"/>
          <w:sz w:val="20"/>
          <w:szCs w:val="20"/>
        </w:rPr>
        <w:t xml:space="preserve">預期回報：</w:t>
      </w:r>
      <w:r>
        <w:rPr>
          <w:rFonts w:ascii="Microsoft JhengHei" w:cs="Microsoft JhengHei" w:eastAsia="Microsoft JhengHei" w:hAnsi="Microsoft JhengHei"/>
          <w:b w:val="false"/>
          <w:bCs w:val="false"/>
          <w:i w:val="false"/>
          <w:iCs w:val="false"/>
          <w:color w:val="333333"/>
          <w:sz w:val="20"/>
          <w:szCs w:val="20"/>
        </w:rPr>
        <w:t xml:space="preserve">從製造服務升級為智能應用服務，建立難以複製的長期戰略優勢。</w:t>
      </w:r>
    </w:p>
    <w:p>
      <w:pPr>
        <w:pStyle w:val="Heading1"/>
        <w:spacing w:after="200" w:before="360"/>
      </w:pPr>
      <w:r>
        <w:rPr>
          <w:rFonts w:ascii="Microsoft JhengHei" w:cs="Microsoft JhengHei" w:eastAsia="Microsoft JhengHei" w:hAnsi="Microsoft JhengHei"/>
          <w:b/>
          <w:bCs/>
          <w:color w:val="2C3E50"/>
          <w:sz w:val="32"/>
          <w:szCs w:val="32"/>
        </w:rPr>
        <w:t xml:space="preserve">八、風險與變革管理建議</w:t>
      </w:r>
    </w:p>
    <w:p>
      <w:pPr>
        <w:pStyle w:val="Heading2"/>
        <w:spacing w:after="160" w:before="280"/>
      </w:pPr>
      <w:r>
        <w:rPr>
          <w:rFonts w:ascii="Microsoft JhengHei" w:cs="Microsoft JhengHei" w:eastAsia="Microsoft JhengHei" w:hAnsi="Microsoft JhengHei"/>
          <w:b/>
          <w:bCs/>
          <w:color w:val="1A5276"/>
          <w:sz w:val="26"/>
          <w:szCs w:val="26"/>
        </w:rPr>
        <w:t xml:space="preserve">8.1 克服「外熱內冷」困境</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AI 導入最大的挑戰往往不在技術，而在組織的接受度。值得注意的是，研究顯示具備完整高層（C-level）贊助的製造商，實現 AI 投資回報的機率（84%）顯著高於缺乏高層贊助者（75%）——高層支持是 AI 導入的關鍵成功因素（資料來源：Google Cloud／National Research Group 調查，樣本為已部署生成式 AI 之製造領導者）。</w:t>
      </w:r>
    </w:p>
    <w:p>
      <w:pPr>
        <w:pStyle w:val="Heading3"/>
        <w:spacing w:after="120" w:before="200"/>
      </w:pPr>
      <w:r>
        <w:rPr>
          <w:rFonts w:ascii="Microsoft JhengHei" w:cs="Microsoft JhengHei" w:eastAsia="Microsoft JhengHei" w:hAnsi="Microsoft JhengHei"/>
          <w:b/>
          <w:bCs/>
          <w:color w:val="2C3E50"/>
          <w:sz w:val="22"/>
          <w:szCs w:val="22"/>
        </w:rPr>
        <w:t xml:space="preserve">高層支持</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建議由總經理或事業群主管親自參與工作坊，明確宣示 AI 導入為集團戰略而非單一 IT 專案，定調為轉型工程，為後續變革賦予正當性與資源。</w:t>
      </w:r>
    </w:p>
    <w:p>
      <w:pPr>
        <w:pStyle w:val="Heading3"/>
        <w:spacing w:after="120" w:before="200"/>
      </w:pPr>
      <w:r>
        <w:rPr>
          <w:rFonts w:ascii="Microsoft JhengHei" w:cs="Microsoft JhengHei" w:eastAsia="Microsoft JhengHei" w:hAnsi="Microsoft JhengHei"/>
          <w:b/>
          <w:bCs/>
          <w:color w:val="2C3E50"/>
          <w:sz w:val="22"/>
          <w:szCs w:val="22"/>
        </w:rPr>
        <w:t xml:space="preserve">中層賦能</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培養 3–5 位種子成員成為各部門的「AI 推廣大使」，由他們將成功經驗擴散至一線，形成由內而外的推力。</w:t>
      </w:r>
    </w:p>
    <w:p>
      <w:pPr>
        <w:pStyle w:val="Heading3"/>
        <w:spacing w:after="120" w:before="200"/>
      </w:pPr>
      <w:r>
        <w:rPr>
          <w:rFonts w:ascii="Microsoft JhengHei" w:cs="Microsoft JhengHei" w:eastAsia="Microsoft JhengHei" w:hAnsi="Microsoft JhengHei"/>
          <w:b/>
          <w:bCs/>
          <w:color w:val="2C3E50"/>
          <w:sz w:val="22"/>
          <w:szCs w:val="22"/>
        </w:rPr>
        <w:t xml:space="preserve">一線減壓</w:t>
      </w:r>
    </w:p>
    <w:p>
      <w:pPr>
        <w:spacing w:after="120" w:line="360"/>
        <w:jc w:val="left"/>
      </w:pPr>
      <w:r>
        <w:rPr>
          <w:rFonts w:ascii="Microsoft JhengHei" w:cs="Microsoft JhengHei" w:eastAsia="Microsoft JhengHei" w:hAnsi="Microsoft JhengHei"/>
          <w:b w:val="false"/>
          <w:bCs w:val="false"/>
          <w:i w:val="false"/>
          <w:iCs w:val="false"/>
          <w:color w:val="333333"/>
          <w:sz w:val="20"/>
          <w:szCs w:val="20"/>
        </w:rPr>
        <w:t xml:space="preserve">清楚定位 AI 為「助理」而非「取代」，優先導入能替員工節省時間的查詢類應用，讓一線同仁第一時間感受到 AI 是減輕負擔的工具。</w:t>
      </w:r>
    </w:p>
    <w:p>
      <w:pPr>
        <w:pStyle w:val="Heading2"/>
        <w:spacing w:after="160" w:before="280"/>
      </w:pPr>
      <w:r>
        <w:rPr>
          <w:rFonts w:ascii="Microsoft JhengHei" w:cs="Microsoft JhengHei" w:eastAsia="Microsoft JhengHei" w:hAnsi="Microsoft JhengHei"/>
          <w:b/>
          <w:bCs/>
          <w:color w:val="1A5276"/>
          <w:sz w:val="26"/>
          <w:szCs w:val="26"/>
        </w:rPr>
        <w:t xml:space="preserve">8.2 技能焦慮化解方案</w:t>
      </w:r>
    </w:p>
    <w:p>
      <w:pPr>
        <w:pStyle w:val="ListParagraph"/>
        <w:numPr>
          <w:ilvl w:val="0"/>
          <w:numId w:val="24"/>
        </w:numPr>
        <w:spacing w:after="80" w:line="340"/>
      </w:pPr>
      <w:r>
        <w:rPr>
          <w:rFonts w:ascii="Microsoft JhengHei" w:cs="Microsoft JhengHei" w:eastAsia="Microsoft JhengHei" w:hAnsi="Microsoft JhengHei"/>
          <w:color w:val="333333"/>
          <w:sz w:val="20"/>
          <w:szCs w:val="20"/>
        </w:rPr>
        <w:t xml:space="preserve">動手做工作坊：讓每位學員親手建立屬於自己的 Agent，破除對 AI 的陌生與恐懼。</w:t>
      </w:r>
    </w:p>
    <w:p>
      <w:pPr>
        <w:pStyle w:val="ListParagraph"/>
        <w:numPr>
          <w:ilvl w:val="0"/>
          <w:numId w:val="24"/>
        </w:numPr>
        <w:spacing w:after="80" w:line="340"/>
      </w:pPr>
      <w:r>
        <w:rPr>
          <w:rFonts w:ascii="Microsoft JhengHei" w:cs="Microsoft JhengHei" w:eastAsia="Microsoft JhengHei" w:hAnsi="Microsoft JhengHei"/>
          <w:color w:val="333333"/>
          <w:sz w:val="20"/>
          <w:szCs w:val="20"/>
        </w:rPr>
        <w:t xml:space="preserve">成功小故事：定期分享內部實際案例，以同儕經驗帶動參與。</w:t>
      </w:r>
    </w:p>
    <w:p>
      <w:pPr>
        <w:pStyle w:val="ListParagraph"/>
        <w:numPr>
          <w:ilvl w:val="0"/>
          <w:numId w:val="24"/>
        </w:numPr>
        <w:spacing w:after="80" w:line="340"/>
      </w:pPr>
      <w:r>
        <w:rPr>
          <w:rFonts w:ascii="Microsoft JhengHei" w:cs="Microsoft JhengHei" w:eastAsia="Microsoft JhengHei" w:hAnsi="Microsoft JhengHei"/>
          <w:color w:val="333333"/>
          <w:sz w:val="20"/>
          <w:szCs w:val="20"/>
        </w:rPr>
        <w:t xml:space="preserve">內部競賽：舉辦 Agent 創意應用競賽，將學習轉為正向動機。</w:t>
      </w:r>
    </w:p>
    <w:p>
      <w:pPr>
        <w:pStyle w:val="Heading2"/>
        <w:spacing w:after="160" w:before="280"/>
      </w:pPr>
      <w:r>
        <w:rPr>
          <w:rFonts w:ascii="Microsoft JhengHei" w:cs="Microsoft JhengHei" w:eastAsia="Microsoft JhengHei" w:hAnsi="Microsoft JhengHei"/>
          <w:b/>
          <w:bCs/>
          <w:color w:val="1A5276"/>
          <w:sz w:val="26"/>
          <w:szCs w:val="26"/>
        </w:rPr>
        <w:t xml:space="preserve">8.3 資料安全與合規</w:t>
      </w:r>
    </w:p>
    <w:p>
      <w:pPr>
        <w:pStyle w:val="ListParagraph"/>
        <w:numPr>
          <w:ilvl w:val="0"/>
          <w:numId w:val="25"/>
        </w:numPr>
        <w:spacing w:after="80" w:line="340"/>
      </w:pPr>
      <w:r>
        <w:rPr>
          <w:rFonts w:ascii="Microsoft JhengHei" w:cs="Microsoft JhengHei" w:eastAsia="Microsoft JhengHei" w:hAnsi="Microsoft JhengHei"/>
          <w:color w:val="333333"/>
          <w:sz w:val="20"/>
          <w:szCs w:val="20"/>
        </w:rPr>
        <w:t xml:space="preserve">混合雲架構：採「資料留在本地、算力在雲端」的混合架構，敏感的材料、製程與客戶資料不外流。</w:t>
      </w:r>
    </w:p>
    <w:p>
      <w:pPr>
        <w:pStyle w:val="ListParagraph"/>
        <w:numPr>
          <w:ilvl w:val="0"/>
          <w:numId w:val="25"/>
        </w:numPr>
        <w:spacing w:after="80" w:line="340"/>
      </w:pPr>
      <w:r>
        <w:rPr>
          <w:rFonts w:ascii="Microsoft JhengHei" w:cs="Microsoft JhengHei" w:eastAsia="Microsoft JhengHei" w:hAnsi="Microsoft JhengHei"/>
          <w:color w:val="333333"/>
          <w:sz w:val="20"/>
          <w:szCs w:val="20"/>
        </w:rPr>
        <w:t xml:space="preserve">權限分級：依部門與角色設定 Agent 與知識庫的存取權限，落實最小權限原則。</w:t>
      </w:r>
    </w:p>
    <w:p>
      <w:pPr>
        <w:pStyle w:val="ListParagraph"/>
        <w:numPr>
          <w:ilvl w:val="0"/>
          <w:numId w:val="25"/>
        </w:numPr>
        <w:spacing w:after="80" w:line="340"/>
      </w:pPr>
      <w:r>
        <w:rPr>
          <w:rFonts w:ascii="Microsoft JhengHei" w:cs="Microsoft JhengHei" w:eastAsia="Microsoft JhengHei" w:hAnsi="Microsoft JhengHei"/>
          <w:color w:val="333333"/>
          <w:sz w:val="20"/>
          <w:szCs w:val="20"/>
        </w:rPr>
        <w:t xml:space="preserve">日誌追蹤：完整記錄 AI 使用與決策歷程，滿足汽車／醫療法規對可稽核、可追溯與資料完整性（ALCOA+）的要求。</w:t>
      </w:r>
    </w:p>
    <w:p>
      <w:pPr>
        <w:spacing w:after="120" w:line="360"/>
        <w:jc w:val="left"/>
      </w:pPr>
      <w:r>
        <w:rPr>
          <w:rFonts w:ascii="Microsoft JhengHei" w:cs="Microsoft JhengHei" w:eastAsia="Microsoft JhengHei" w:hAnsi="Microsoft JhengHei"/>
          <w:b w:val="false"/>
          <w:bCs w:val="false"/>
          <w:i/>
          <w:iCs/>
          <w:color w:val="666666"/>
          <w:sz w:val="20"/>
          <w:szCs w:val="20"/>
        </w:rPr>
        <w:t xml:space="preserve">市場提醒：Gartner 預測，到 2030 年具 agentic AI 的供應鏈軟體支出將高速成長（採用率自 2025 年約 5% 升至 60%），但同時預測 2027 年底前將有逾 40% 的 agentic AI 專案因價值不明或治理不足而被取消。這正凸顯「漸進導入＋治理先行」策略的重要性——驊陞應在追求成長動能的同時，務實控管執行風險。</w:t>
      </w:r>
    </w:p>
    <w:p>
      <w:pPr>
        <w:pStyle w:val="Heading1"/>
        <w:spacing w:after="200" w:before="360"/>
      </w:pPr>
      <w:r>
        <w:rPr>
          <w:rFonts w:ascii="Microsoft JhengHei" w:cs="Microsoft JhengHei" w:eastAsia="Microsoft JhengHei" w:hAnsi="Microsoft JhengHei"/>
          <w:b/>
          <w:bCs/>
          <w:color w:val="2C3E50"/>
          <w:sz w:val="32"/>
          <w:szCs w:val="32"/>
        </w:rPr>
        <w:t xml:space="preserve">九、下一步行動建議</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5600"/>
        <w:gridCol w:w="1826"/>
      </w:tblGrid>
      <w:tr>
        <w:trPr>
          <w:tblHeader/>
        </w:trPr>
        <w:tc>
          <w:tcPr>
            <w:tcW w:type="dxa" w:w="1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時程</w:t>
            </w:r>
          </w:p>
        </w:tc>
        <w:tc>
          <w:tcPr>
            <w:tcW w:type="dxa" w:w="5600"/>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行動項目</w:t>
            </w:r>
          </w:p>
        </w:tc>
        <w:tc>
          <w:tcPr>
            <w:tcW w:type="dxa" w:w="1826"/>
            <w:tcBorders>
              <w:top w:val="single" w:color="BDC3C7" w:sz="1"/>
              <w:left w:val="single" w:color="BDC3C7" w:sz="1"/>
              <w:bottom w:val="single" w:color="BDC3C7" w:sz="1"/>
              <w:right w:val="single" w:color="BDC3C7" w:sz="1"/>
            </w:tcBorders>
            <w:shd w:fill="2C3E50" w:val="clear"/>
            <w:tcMar>
              <w:top w:type="dxa" w:w="60"/>
              <w:left w:type="dxa" w:w="100"/>
              <w:bottom w:type="dxa" w:w="60"/>
              <w:right w:type="dxa" w:w="100"/>
            </w:tcMar>
            <w:vAlign w:val="center"/>
          </w:tcPr>
          <w:p>
            <w:pPr>
              <w:jc w:val="center"/>
            </w:pPr>
            <w:r>
              <w:rPr>
                <w:rFonts w:ascii="Microsoft JhengHei" w:cs="Microsoft JhengHei" w:eastAsia="Microsoft JhengHei" w:hAnsi="Microsoft JhengHei"/>
                <w:b/>
                <w:bCs/>
                <w:color w:val="FFFFFF"/>
                <w:sz w:val="18"/>
                <w:szCs w:val="18"/>
              </w:rPr>
              <w:t xml:space="preserve">負責單位</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立即行動</w:t>
            </w:r>
          </w:p>
        </w:tc>
        <w:tc>
          <w:tcPr>
            <w:tcW w:type="dxa" w:w="5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預約工作坊，啟動共識凝聚</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總經理 + 智慧方案</w:t>
            </w:r>
          </w:p>
        </w:tc>
      </w:tr>
      <w:tr>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短期（1 個月）</w:t>
            </w:r>
          </w:p>
        </w:tc>
        <w:tc>
          <w:tcPr>
            <w:tcW w:type="dxa" w:w="5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確認 3–5 個 POC 場景（建議：材料規格查詢、品質異常知識庫、法規條文查詢、客訴檢索）</w:t>
            </w:r>
          </w:p>
        </w:tc>
        <w:tc>
          <w:tcPr>
            <w:tcW w:type="dxa" w:w="18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各部門主管 + 智慧方案</w:t>
            </w:r>
          </w:p>
        </w:tc>
      </w:tr>
      <w:tr>
        <w:tc>
          <w:tcPr>
            <w:tcW w:type="dxa" w:w="1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中期（3 個月）</w:t>
            </w:r>
          </w:p>
        </w:tc>
        <w:tc>
          <w:tcPr>
            <w:tcW w:type="dxa" w:w="5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上線第一批 Agent，培養種子團隊，啟動 AI 治理框架規劃</w:t>
            </w:r>
          </w:p>
        </w:tc>
        <w:tc>
          <w:tcPr>
            <w:tcW w:type="dxa" w:w="1826"/>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種子團隊 + 智慧方案</w:t>
            </w:r>
          </w:p>
        </w:tc>
      </w:tr>
      <w:tr>
        <w:tc>
          <w:tcPr>
            <w:tcW w:type="dxa" w:w="1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長期（12 個月）</w:t>
            </w:r>
          </w:p>
        </w:tc>
        <w:tc>
          <w:tcPr>
            <w:tcW w:type="dxa" w:w="5600"/>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串接系統推進品質與供應鏈場景，探索智能應用服務模式創新</w:t>
            </w:r>
          </w:p>
        </w:tc>
        <w:tc>
          <w:tcPr>
            <w:tcW w:type="dxa" w:w="1826"/>
            <w:tcBorders>
              <w:top w:val="single" w:color="BDC3C7" w:sz="1"/>
              <w:left w:val="single" w:color="BDC3C7" w:sz="1"/>
              <w:bottom w:val="single" w:color="BDC3C7" w:sz="1"/>
              <w:right w:val="single" w:color="BDC3C7" w:sz="1"/>
            </w:tcBorders>
            <w:shd w:fill="EBF5FB" w:val="clear"/>
            <w:tcMar>
              <w:top w:type="dxa" w:w="60"/>
              <w:left w:type="dxa" w:w="100"/>
              <w:bottom w:type="dxa" w:w="60"/>
              <w:right w:type="dxa" w:w="100"/>
            </w:tcMar>
            <w:vAlign w:val="center"/>
          </w:tcPr>
          <w:p>
            <w:pPr>
              <w:jc w:val="left"/>
            </w:pPr>
            <w:r>
              <w:rPr>
                <w:rFonts w:ascii="Microsoft JhengHei" w:cs="Microsoft JhengHei" w:eastAsia="Microsoft JhengHei" w:hAnsi="Microsoft JhengHei"/>
                <w:b w:val="false"/>
                <w:bCs w:val="false"/>
                <w:color w:val="333333"/>
                <w:sz w:val="18"/>
                <w:szCs w:val="18"/>
              </w:rPr>
              <w:t xml:space="preserve">各部門 + 智慧方案</w:t>
            </w:r>
          </w:p>
        </w:tc>
      </w:tr>
    </w:tbl>
    <w:p>
      <w:pPr>
        <w:spacing w:after="80"/>
      </w:pPr>
    </w:p>
    <w:p>
      <w:pPr>
        <w:pBdr>
          <w:top w:val="single" w:color="1A5276" w:sz="2" w:space="8"/>
          <w:bottom w:val="single" w:color="1A5276" w:sz="2" w:space="8"/>
        </w:pBdr>
        <w:spacing w:after="120" w:before="200" w:line="360"/>
      </w:pPr>
      <w:r>
        <w:rPr>
          <w:rFonts w:ascii="Microsoft JhengHei" w:cs="Microsoft JhengHei" w:eastAsia="Microsoft JhengHei" w:hAnsi="Microsoft JhengHei"/>
          <w:color w:val="555555"/>
          <w:sz w:val="18"/>
          <w:szCs w:val="18"/>
        </w:rPr>
        <w:t xml:space="preserve">此報告基於電子零組件製造業產業特性與驊陞科技集團提供之資訊進行分析建議，部分市場數據為第三方研究機構之前瞻性預測，本質具不確定性；實際導入方案、優先順序與各廠落地細節仍需進一步訪談確認。</w:t>
      </w:r>
    </w:p>
    <w:p>
      <w:pPr>
        <w:spacing w:after="80"/>
      </w:pPr>
    </w:p>
    <w:p>
      <w:pPr>
        <w:spacing w:before="120"/>
        <w:jc w:val="center"/>
      </w:pPr>
      <w:r>
        <w:rPr>
          <w:rFonts w:ascii="Microsoft JhengHei" w:cs="Microsoft JhengHei" w:eastAsia="Microsoft JhengHei" w:hAnsi="Microsoft JhengHei"/>
          <w:b/>
          <w:bCs/>
          <w:color w:val="2C3E50"/>
          <w:sz w:val="20"/>
          <w:szCs w:val="20"/>
        </w:rPr>
        <w:t xml:space="preserve">智慧方案 | EgentHub 企業 AI Agent 平台</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Microsoft JhengHei" w:cs="Microsoft JhengHei" w:eastAsia="Microsoft JhengHei" w:hAnsi="Microsoft JhengHei"/>
        <w:color w:val="999999"/>
        <w:sz w:val="16"/>
        <w:szCs w:val="16"/>
      </w:rPr>
      <w:t xml:space="preserve">第 </w:t>
    </w:r>
    <w:r>
      <w:rPr>
        <w:rFonts w:ascii="Microsoft JhengHei" w:cs="Microsoft JhengHei" w:eastAsia="Microsoft JhengHei" w:hAnsi="Microsoft JhengHei"/>
        <w:color w:val="999999"/>
        <w:sz w:val="16"/>
        <w:szCs w:val="16"/>
      </w:rPr>
      <w:fldChar w:fldCharType="begin"/>
      <w:instrText xml:space="preserve">PAGE</w:instrText>
      <w:fldChar w:fldCharType="separate"/>
      <w:fldChar w:fldCharType="end"/>
    </w:r>
    <w:r>
      <w:rPr>
        <w:rFonts w:ascii="Microsoft JhengHei" w:cs="Microsoft JhengHei" w:eastAsia="Microsoft JhengHei" w:hAnsi="Microsoft JhengHei"/>
        <w:color w:val="999999"/>
        <w:sz w:val="16"/>
        <w:szCs w:val="16"/>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2" w:space="4"/>
      </w:pBdr>
      <w:tabs>
        <w:tab w:val="right" w:pos="9026"/>
      </w:tabs>
      <w:spacing w:after="100"/>
    </w:pPr>
    <w:r>
      <w:rPr>
        <w:rFonts w:ascii="Microsoft JhengHei" w:cs="Microsoft JhengHei" w:eastAsia="Microsoft JhengHei" w:hAnsi="Microsoft JhengHei"/>
        <w:color w:val="999999"/>
        <w:sz w:val="16"/>
        <w:szCs w:val="16"/>
      </w:rPr>
      <w:t xml:space="preserve">驊陞科技集團 AI Agent 導入策略規劃報告</w:t>
    </w:r>
    <w:r>
      <w:rPr>
        <w:rFonts w:ascii="Microsoft JhengHei" w:cs="Microsoft JhengHei" w:eastAsia="Microsoft JhengHei" w:hAnsi="Microsoft JhengHei"/>
        <w:color w:val="999999"/>
        <w:sz w:val="16"/>
        <w:szCs w:val="16"/>
      </w:rPr>
      <w:t xml:space="preserve">	智慧方案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6"/>
    <w:lvlOverride w:ilvl="0">
      <w:startOverride w:val="1"/>
    </w:lvlOverride>
  </w:num>
  <w:num w:numId="3">
    <w:abstractNumId w:val="27"/>
    <w:lvlOverride w:ilvl="0">
      <w:startOverride w:val="1"/>
    </w:lvlOverride>
  </w:num>
  <w:num w:numId="4">
    <w:abstractNumId w:val="2"/>
    <w:lvlOverride w:ilvl="0">
      <w:startOverride w:val="1"/>
    </w:lvlOverride>
  </w:num>
  <w:num w:numId="5">
    <w:abstractNumId w:val="3"/>
    <w:lvlOverride w:ilvl="0">
      <w:startOverride w:val="1"/>
    </w:lvlOverride>
  </w:num>
  <w:num w:numId="6">
    <w:abstractNumId w:val="4"/>
    <w:lvlOverride w:ilvl="0">
      <w:startOverride w:val="1"/>
    </w:lvlOverride>
  </w:num>
  <w:num w:numId="7">
    <w:abstractNumId w:val="5"/>
    <w:lvlOverride w:ilvl="0">
      <w:startOverride w:val="1"/>
    </w:lvlOverride>
  </w:num>
  <w:num w:numId="8">
    <w:abstractNumId w:val="6"/>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0"/>
    <w:lvlOverride w:ilvl="0">
      <w:startOverride w:val="1"/>
    </w:lvlOverride>
  </w:num>
  <w:num w:numId="13">
    <w:abstractNumId w:val="11"/>
    <w:lvlOverride w:ilvl="0">
      <w:startOverride w:val="1"/>
    </w:lvlOverride>
  </w:num>
  <w:num w:numId="14">
    <w:abstractNumId w:val="12"/>
    <w:lvlOverride w:ilvl="0">
      <w:startOverride w:val="1"/>
    </w:lvlOverride>
  </w:num>
  <w:num w:numId="15">
    <w:abstractNumId w:val="13"/>
    <w:lvlOverride w:ilvl="0">
      <w:startOverride w:val="1"/>
    </w:lvlOverride>
  </w:num>
  <w:num w:numId="16">
    <w:abstractNumId w:val="14"/>
    <w:lvlOverride w:ilvl="0">
      <w:startOverride w:val="1"/>
    </w:lvlOverride>
  </w:num>
  <w:num w:numId="17">
    <w:abstractNumId w:val="15"/>
    <w:lvlOverride w:ilvl="0">
      <w:startOverride w:val="1"/>
    </w:lvlOverride>
  </w:num>
  <w:num w:numId="18">
    <w:abstractNumId w:val="16"/>
    <w:lvlOverride w:ilvl="0">
      <w:startOverride w:val="1"/>
    </w:lvlOverride>
  </w:num>
  <w:num w:numId="19">
    <w:abstractNumId w:val="17"/>
    <w:lvlOverride w:ilvl="0">
      <w:startOverride w:val="1"/>
    </w:lvlOverride>
  </w:num>
  <w:num w:numId="20">
    <w:abstractNumId w:val="18"/>
    <w:lvlOverride w:ilvl="0">
      <w:startOverride w:val="1"/>
    </w:lvlOverride>
  </w:num>
  <w:num w:numId="21">
    <w:abstractNumId w:val="28"/>
    <w:lvlOverride w:ilvl="0">
      <w:startOverride w:val="1"/>
    </w:lvlOverride>
  </w:num>
  <w:num w:numId="22">
    <w:abstractNumId w:val="29"/>
    <w:lvlOverride w:ilvl="0">
      <w:startOverride w:val="1"/>
    </w:lvlOverride>
  </w:num>
  <w:num w:numId="23">
    <w:abstractNumId w:val="19"/>
    <w:lvlOverride w:ilvl="0">
      <w:startOverride w:val="1"/>
    </w:lvlOverride>
  </w:num>
  <w:num w:numId="24">
    <w:abstractNumId w:val="20"/>
    <w:lvlOverride w:ilvl="0">
      <w:startOverride w:val="1"/>
    </w:lvlOverride>
  </w:num>
  <w:num w:numId="25">
    <w:abstractNumId w:val="2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Microsoft JhengHei" w:cs="Microsoft JhengHei" w:eastAsia="Microsoft JhengHei" w:hAnsi="Microsoft JhengHei"/>
      <w:b/>
      <w:bCs/>
      <w:color w:val="2C3E50"/>
      <w:sz w:val="32"/>
      <w:szCs w:val="32"/>
    </w:rPr>
  </w:style>
  <w:style w:type="paragraph" w:styleId="Heading2">
    <w:name w:val="Heading 2"/>
    <w:basedOn w:val="Normal"/>
    <w:next w:val="Normal"/>
    <w:qFormat/>
    <w:pPr>
      <w:spacing w:after="160" w:before="280"/>
      <w:outlineLvl w:val="1"/>
    </w:pPr>
    <w:rPr>
      <w:rFonts w:ascii="Microsoft JhengHei" w:cs="Microsoft JhengHei" w:eastAsia="Microsoft JhengHei" w:hAnsi="Microsoft JhengHei"/>
      <w:b/>
      <w:bCs/>
      <w:color w:val="1A5276"/>
      <w:sz w:val="26"/>
      <w:szCs w:val="26"/>
    </w:rPr>
  </w:style>
  <w:style w:type="paragraph" w:styleId="Heading3">
    <w:name w:val="Heading 3"/>
    <w:basedOn w:val="Normal"/>
    <w:next w:val="Normal"/>
    <w:qFormat/>
    <w:pPr>
      <w:spacing w:after="120" w:before="200"/>
      <w:outlineLvl w:val="2"/>
    </w:pPr>
    <w:rPr>
      <w:rFonts w:ascii="Microsoft JhengHei" w:cs="Microsoft JhengHei" w:eastAsia="Microsoft JhengHei" w:hAnsi="Microsoft JhengHei"/>
      <w:b/>
      <w:bCs/>
      <w:color w:val="2C3E5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2026-06-02T16:19:24.024Z</dcterms:created>
  <dcterms:modified xsi:type="dcterms:W3CDTF">2026-06-02T16:19:24.025Z</dcterms:modified>
</cp:coreProperties>
</file>

<file path=docProps/custom.xml><?xml version="1.0" encoding="utf-8"?>
<Properties xmlns="http://schemas.openxmlformats.org/officeDocument/2006/custom-properties" xmlns:vt="http://schemas.openxmlformats.org/officeDocument/2006/docPropsVTypes"/>
</file>