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姓名：林愷珍　部門：財務部（千附精密）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題目：180｜銀行日報表彙整助手（180）</w:t>
      </w:r>
    </w:p>
    <w:p>
      <w:r>
        <w:t>1. 銀行帳戶清單的真實內容為何？含哪些外幣帳戶與融資額度帳戶？</w:t>
      </w:r>
    </w:p>
    <w:p>
      <w:r>
        <w:t>回答：</w:t>
      </w:r>
    </w:p>
    <w:p>
      <w:r>
        <w:t>2. 網銀截圖各家銀行版面差異大嗎？可否提供不同銀行的畫面樣本供辨識測試？</w:t>
      </w:r>
    </w:p>
    <w:p>
      <w:r>
        <w:t>回答：</w:t>
      </w:r>
    </w:p>
    <w:p>
      <w:r>
        <w:t>3. 異常增減的判定門檻為何？單一帳戶與總額分別如何設定？</w:t>
      </w:r>
    </w:p>
    <w:p>
      <w:r>
        <w:t>回答：</w:t>
      </w:r>
    </w:p>
    <w:p>
      <w:r>
        <w:t>4. 外幣換算規則為何？是否需要 AI 折算，還是一律人工處理？</w:t>
      </w:r>
    </w:p>
    <w:p>
      <w:r>
        <w:t>回答：</w:t>
      </w:r>
    </w:p>
    <w:p>
      <w:r>
        <w:t>5. 前日資金日報大表的固定版型欄位為何？可否提供樣張？</w:t>
      </w:r>
    </w:p>
    <w:p>
      <w:r>
        <w:t>回答：</w:t>
      </w:r>
    </w:p>
    <w:p>
      <w:r>
        <w:t>6. 帳號在日報中要遮罩到什麼程度？截圖存 N 槽是否已遮罩？</w:t>
      </w:r>
    </w:p>
    <w:p>
      <w:r>
        <w:t>回答：</w:t>
      </w:r>
    </w:p>
    <w:p/>
    <w:p>
      <w:pPr>
        <w:pStyle w:val="Heading1"/>
      </w:pPr>
      <w:r>
        <w:t>題目：181｜資金預估表助手（181）</w:t>
      </w:r>
    </w:p>
    <w:p>
      <w:r>
        <w:t>1. 資金預估科目分類的真實內容與歸戶規則為何？</w:t>
      </w:r>
    </w:p>
    <w:p>
      <w:r>
        <w:t>回答：</w:t>
      </w:r>
    </w:p>
    <w:p>
      <w:r>
        <w:t>2. 應交件部門清單有哪些？各部門繳交期限為何？供交件檢查與催件用</w:t>
      </w:r>
    </w:p>
    <w:p>
      <w:r>
        <w:t>回答：</w:t>
      </w:r>
    </w:p>
    <w:p>
      <w:r>
        <w:t>3. 各部門預估 PDF 的版面是否固定？可否提供不同部門的樣本？</w:t>
      </w:r>
    </w:p>
    <w:p>
      <w:r>
        <w:t>回答：</w:t>
      </w:r>
    </w:p>
    <w:p>
      <w:r>
        <w:t>4. 催件（提醒信）的範本與收件對象為何？可否提供慣用語氣樣張？</w:t>
      </w:r>
    </w:p>
    <w:p>
      <w:r>
        <w:t>回答：</w:t>
      </w:r>
    </w:p>
    <w:p>
      <w:r>
        <w:t>5. 資金預估大表的固定版型欄位為何？含哪些期別（未來幾個月）？</w:t>
      </w:r>
    </w:p>
    <w:p>
      <w:r>
        <w:t>回答：</w:t>
      </w:r>
    </w:p>
    <w:p>
      <w:r>
        <w:t>6. 同部門重複交件如何判定去重？以最新一版為準嗎？</w:t>
      </w:r>
    </w:p>
    <w:p>
      <w:r>
        <w:t>回答：</w:t>
      </w:r>
    </w:p>
    <w:p/>
    <w:p>
      <w:pPr>
        <w:pStyle w:val="Heading1"/>
      </w:pPr>
      <w:r>
        <w:t>題目：182｜預實差異分析助手（182）</w:t>
      </w:r>
    </w:p>
    <w:p>
      <w:r>
        <w:t>1. 預估數表與實際數表的真實欄位有哪些？可否提供一組去識別化樣本？</w:t>
      </w:r>
    </w:p>
    <w:p>
      <w:r>
        <w:t>回答：</w:t>
      </w:r>
    </w:p>
    <w:p>
      <w:r>
        <w:t>2. 兩表科目命名是否一致？若不一致，別名映射規則為何？</w:t>
      </w:r>
    </w:p>
    <w:p>
      <w:r>
        <w:t>回答：</w:t>
      </w:r>
    </w:p>
    <w:p>
      <w:r>
        <w:t>3. 重大差異的判定門檻（金額／比率）由誰設定？分別是多少？</w:t>
      </w:r>
    </w:p>
    <w:p>
      <w:r>
        <w:t>回答：</w:t>
      </w:r>
    </w:p>
    <w:p>
      <w:r>
        <w:t>4. 差異分析表的固定版型欄位為何？差異原因欄是否一律留白由人填？</w:t>
      </w:r>
    </w:p>
    <w:p>
      <w:r>
        <w:t>回答：</w:t>
      </w:r>
    </w:p>
    <w:p>
      <w:r>
        <w:t>5. 預估為 0 或單邊有值的項目，習慣如何標示與處理？</w:t>
      </w:r>
    </w:p>
    <w:p>
      <w:r>
        <w:t>回答：</w:t>
      </w:r>
    </w:p>
    <w:p>
      <w:r>
        <w:t>6. 兩份表是貼上內容還是放表格查詢知識庫？（EgentHub 不支援上傳 .xlsx）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線上完整設計（系統提示詞、知識庫、驗測情境）：https://g.intellicon.tw/cf/jm/u/u004.html　通關密語：egenthub</w:t>
      </w:r>
    </w:p>
    <w:p>
      <w:r>
        <w:t>填好請放回您的部門資料夾：Q:\11043-AI秘書\千附精密\143250_林愷珍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