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姓名：詹彬弘　部門：資訊部（千附精密）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題目：161｜電腦資產查詢助手（161）</w:t>
      </w:r>
    </w:p>
    <w:p>
      <w:r>
        <w:t>1. 查詢通常以什麼為條件——資產編號、使用人、還是設備名稱？要支援哪幾種查法？</w:t>
      </w:r>
    </w:p>
    <w:p>
      <w:r>
        <w:t>回答：</w:t>
      </w:r>
    </w:p>
    <w:p>
      <w:r>
        <w:t>2. 固資主檔現狀從入口網站取得、移轉歷程從電子簽核系統取得，兩邊資料能匯出成表嗎？</w:t>
      </w:r>
    </w:p>
    <w:p>
      <w:r>
        <w:t>回答：</w:t>
      </w:r>
    </w:p>
    <w:p>
      <w:r>
        <w:t>3. 資產編號在兩邊都是唯一鍵嗎？會不會有主檔有、移轉單沒有（或反之）的情況？</w:t>
      </w:r>
    </w:p>
    <w:p>
      <w:r>
        <w:t>回答：</w:t>
      </w:r>
    </w:p>
    <w:p>
      <w:r>
        <w:t>4. 查詢結果要呈現哪些欄位——目前使用人/位置、加上歷次異動軌跡？</w:t>
      </w:r>
    </w:p>
    <w:p>
      <w:r>
        <w:t>回答：</w:t>
      </w:r>
    </w:p>
    <w:p>
      <w:r>
        <w:t>5. 常見對不上的狀況（主檔顯示 A、最新移轉單顯示 B）要怎麼標示提醒？</w:t>
      </w:r>
    </w:p>
    <w:p>
      <w:r>
        <w:t>回答：</w:t>
      </w:r>
    </w:p>
    <w:p>
      <w:r>
        <w:t>6. 查詢結果要交給誰、以什麼形式覆核或使用？</w:t>
      </w:r>
    </w:p>
    <w:p>
      <w:r>
        <w:t>回答：</w:t>
      </w:r>
    </w:p>
    <w:p/>
    <w:p>
      <w:pPr>
        <w:pStyle w:val="Heading1"/>
      </w:pPr>
      <w:r>
        <w:t>題目：163｜簽核單據檢查助手（163）</w:t>
      </w:r>
    </w:p>
    <w:p>
      <w:r>
        <w:t>1. 常檢查哪幾類單據？每類單據「主管要求的指定內容」是什麼——必填欄位、特定說明、還是附佐證？</w:t>
      </w:r>
    </w:p>
    <w:p>
      <w:r>
        <w:t>回答：</w:t>
      </w:r>
    </w:p>
    <w:p>
      <w:r>
        <w:t>2. 主管指示是成文規範還是口頭交代？口頭的部分要先寫進檢核表 AI 才能比對，這點確認嗎？</w:t>
      </w:r>
    </w:p>
    <w:p>
      <w:r>
        <w:t>回答：</w:t>
      </w:r>
    </w:p>
    <w:p>
      <w:r>
        <w:t>3. 電子簽核單據的內容能匯出或貼上供比對嗎？各欄位名稱固定嗎？</w:t>
      </w:r>
    </w:p>
    <w:p>
      <w:r>
        <w:t>回答：</w:t>
      </w:r>
    </w:p>
    <w:p>
      <w:r>
        <w:t>4. 漏填、填了不符規定、缺佐證這幾種缺失要分開標示嗎？各自的建議動作是什麼？</w:t>
      </w:r>
    </w:p>
    <w:p>
      <w:r>
        <w:t>回答：</w:t>
      </w:r>
    </w:p>
    <w:p>
      <w:r>
        <w:t>5. AI 只做合規性比對、標出缺失，不代退單不代核決，這個分工你認可嗎？</w:t>
      </w:r>
    </w:p>
    <w:p>
      <w:r>
        <w:t>回答：</w:t>
      </w:r>
    </w:p>
    <w:p>
      <w:r>
        <w:t>6. 稽核結果要以什麼形式交付——逐單清單、還是只列缺失單的待處理清單？</w:t>
      </w:r>
    </w:p>
    <w:p>
      <w:r>
        <w:t>回答：</w:t>
      </w:r>
    </w:p>
    <w:p/>
    <w:p>
      <w:pPr>
        <w:pStyle w:val="Heading1"/>
      </w:pPr>
      <w:r>
        <w:t>題目：162｜防火牆黑名單設定助手（162）</w:t>
      </w:r>
    </w:p>
    <w:p>
      <w:r>
        <w:t>1. TWCERT/CC 的惡意 IP 通報怎麼進來——固定路徑檔案、公告、還是 email？格式一致嗎？</w:t>
      </w:r>
    </w:p>
    <w:p>
      <w:r>
        <w:t>回答：</w:t>
      </w:r>
    </w:p>
    <w:p>
      <w:r>
        <w:t>2. 現行防火牆黑名單能匯出成清單供去重嗎？欄位（IP/CIDR、加入日、來源）齊全嗎？</w:t>
      </w:r>
    </w:p>
    <w:p>
      <w:r>
        <w:t>回答：</w:t>
      </w:r>
    </w:p>
    <w:p>
      <w:r>
        <w:t>3. 公司自有公網段、合作夥伴/客戶 VPN 來源有沒有完整清單（誤封後果最嚴重）？</w:t>
      </w:r>
    </w:p>
    <w:p>
      <w:r>
        <w:t>回答：</w:t>
      </w:r>
    </w:p>
    <w:p>
      <w:r>
        <w:t>4. IP 格式驗證與私網/保留段排除的規則要多嚴（例如拒收私網、拒收 0.0.0.0/0）？</w:t>
      </w:r>
    </w:p>
    <w:p>
      <w:r>
        <w:t>回答：</w:t>
      </w:r>
    </w:p>
    <w:p>
      <w:r>
        <w:t>5. 產出的是「待新增設定值清單」，實際在防火牆上設定由人操作，這個分工確認嗎？</w:t>
      </w:r>
    </w:p>
    <w:p>
      <w:r>
        <w:t>回答：</w:t>
      </w:r>
    </w:p>
    <w:p>
      <w:r>
        <w:t>6. 永久封鎖的規範是什麼——要不要記錄來源/日期/事由供日後稽核？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線上完整設計（系統提示詞、知識庫、驗測情境）：https://g.intellicon.tw/cf/jm/u/u026.html　通關密語：egenthub</w:t>
      </w:r>
    </w:p>
    <w:p>
      <w:r>
        <w:t>填好請放回您的部門資料夾：Q:\11043-AI秘書\千附實業\141020_詹彬弘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