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姓名：張詩敏　部門：業務部業務二課（千附精密）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題目：110｜交期差異核對助手（110）</w:t>
      </w:r>
    </w:p>
    <w:p>
      <w:r>
        <w:t>1. 客戶系統下載的未結訂單Excel固定欄位為何？以料號還是訂單號比對廠內交期？</w:t>
      </w:r>
    </w:p>
    <w:p>
      <w:r>
        <w:t>回答：</w:t>
      </w:r>
    </w:p>
    <w:p>
      <w:r>
        <w:t>2. 生管回覆交期以什麼形式提供（Excel、郵件、系統）？能否併入同一份資料？</w:t>
      </w:r>
    </w:p>
    <w:p>
      <w:r>
        <w:t>回答：</w:t>
      </w:r>
    </w:p>
    <w:p>
      <w:r>
        <w:t>3. 出貨車趟頻率與『實際可出貨日』的計算規則請確認（取完工日與車趟日較晚者？）。</w:t>
      </w:r>
    </w:p>
    <w:p>
      <w:r>
        <w:t>回答：</w:t>
      </w:r>
    </w:p>
    <w:p>
      <w:r>
        <w:t>4. 交期狀態要分哪幾類（達標／落後／提前／待生管回覆／待料延後）？</w:t>
      </w:r>
    </w:p>
    <w:p>
      <w:r>
        <w:t>回答：</w:t>
      </w:r>
    </w:p>
    <w:p>
      <w:r>
        <w:t>5. 落後的訂單後續由誰協調、標示方式為何？</w:t>
      </w:r>
    </w:p>
    <w:p>
      <w:r>
        <w:t>回答：</w:t>
      </w:r>
    </w:p>
    <w:p>
      <w:r>
        <w:t>6. 整理後的Excel需符合客戶系統上傳格式嗎？欄位順序有無限制？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線上完整設計（系統提示詞、知識庫、驗測情境）：https://g.intellicon.tw/cf/jm/u/u033.html　通關密語：egenthub</w:t>
      </w:r>
    </w:p>
    <w:p>
      <w:r>
        <w:t>填好請放回您的部門資料夾：Q:\11043-AI秘書\千附精密\129130_張詩敏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