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姓名：吳長誌　部門：倉管課二組（千附精密）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題目：237｜運輸派車規劃助手（237）</w:t>
      </w:r>
    </w:p>
    <w:p>
      <w:r>
        <w:t>1. 派車單目前存在 Email 行事曆，格式是否固定？能否貼文字或匯出供 AI 讀取？</w:t>
      </w:r>
    </w:p>
    <w:p>
      <w:r>
        <w:t>回答：</w:t>
      </w:r>
    </w:p>
    <w:p>
      <w:r>
        <w:t>2. 客戶/供應商地址有沒有對照清單？車輛噸數與可達區域限制為何？</w:t>
      </w:r>
    </w:p>
    <w:p>
      <w:r>
        <w:t>回答：</w:t>
      </w:r>
    </w:p>
    <w:p>
      <w:r>
        <w:t>3. 路線排序要考慮哪些因素（就近串接、時段限制、交期優先）？</w:t>
      </w:r>
    </w:p>
    <w:p>
      <w:r>
        <w:t>回答：</w:t>
      </w:r>
    </w:p>
    <w:p>
      <w:r>
        <w:t>4. 同車輛時段重疊算衝突，其他衝突（超載、限時進出）也要偵測嗎？</w:t>
      </w:r>
    </w:p>
    <w:p>
      <w:r>
        <w:t>回答：</w:t>
      </w:r>
    </w:p>
    <w:p>
      <w:r>
        <w:t>5. AI 產的排程建議是要回登 Email 行事曆的草稿文字，還是其他格式？</w:t>
      </w:r>
    </w:p>
    <w:p>
      <w:r>
        <w:t>回答：</w:t>
      </w:r>
    </w:p>
    <w:p>
      <w:r>
        <w:t>6. 調度最終仍由人決定，AI 定位為輔助排序，這樣理解正確嗎？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線上完整設計（系統提示詞、知識庫、驗測情境）：https://g.intellicon.tw/cf/jm/u/u068.html　通關密語：egenthub</w:t>
      </w:r>
    </w:p>
    <w:p>
      <w:r>
        <w:t>填好請放回您的部門資料夾：Q:\11043-AI秘書\千附精密\148990_吳長誌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