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姓名：杜凱榆　部門：南區事業部美光專案（千附精密）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題目：264｜外訓申請助手（264）</w:t>
      </w:r>
    </w:p>
    <w:p>
      <w:r>
        <w:t>1. 公司外訓辦法的補助上限、應附單據、核准層級是什麼？請提供，作為勾稽基準。</w:t>
      </w:r>
    </w:p>
    <w:p>
      <w:r>
        <w:t>回答：</w:t>
      </w:r>
    </w:p>
    <w:p>
      <w:r>
        <w:t>2. 外訓申請單／請款表的公司制式格式與必填欄位是什麼？</w:t>
      </w:r>
    </w:p>
    <w:p>
      <w:r>
        <w:t>回答：</w:t>
      </w:r>
    </w:p>
    <w:p>
      <w:r>
        <w:t>3. 常見費用項目與單據類型對照（報名費、交通、住宿、餐費…）各要附什麼單據？</w:t>
      </w:r>
    </w:p>
    <w:p>
      <w:r>
        <w:t>回答：</w:t>
      </w:r>
    </w:p>
    <w:p>
      <w:r>
        <w:t>4. 費用單據常見格式為何？多為 PDF／圖片還是文字？需要單據辨識嗎？</w:t>
      </w:r>
    </w:p>
    <w:p>
      <w:r>
        <w:t>回答：</w:t>
      </w:r>
    </w:p>
    <w:p>
      <w:r>
        <w:t>5. 確認金額照單據搬移、不重算原則；超上限、缺單據如何標示（待確認／待補）？</w:t>
      </w:r>
    </w:p>
    <w:p>
      <w:r>
        <w:t>回答：</w:t>
      </w:r>
    </w:p>
    <w:p>
      <w:r>
        <w:t>6. 能否提供過往外訓請款範例，供表單草稿對齊？</w:t>
      </w:r>
    </w:p>
    <w:p>
      <w:r>
        <w:t>回答：</w:t>
      </w:r>
    </w:p>
    <w:p/>
    <w:p>
      <w:pPr>
        <w:pStyle w:val="Heading1"/>
      </w:pPr>
      <w:r>
        <w:t>題目：265｜電話費核銷助手（265）</w:t>
      </w:r>
    </w:p>
    <w:p>
      <w:r>
        <w:t>1. 門號對照表（門號→使用人／部門／專案）與分攤規則能否提供，作為對照與分攤基準？</w:t>
      </w:r>
    </w:p>
    <w:p>
      <w:r>
        <w:t>回答：</w:t>
      </w:r>
    </w:p>
    <w:p>
      <w:r>
        <w:t>2. 電話費帳單常見格式為何？電信業者帳單是 PDF 還是 Excel？需要 PDF 辨識嗎？</w:t>
      </w:r>
    </w:p>
    <w:p>
      <w:r>
        <w:t>回答：</w:t>
      </w:r>
    </w:p>
    <w:p>
      <w:r>
        <w:t>3. 異常超額的判定門檻是多少（較均值高多少算異常）？</w:t>
      </w:r>
    </w:p>
    <w:p>
      <w:r>
        <w:t>回答：</w:t>
      </w:r>
    </w:p>
    <w:p>
      <w:r>
        <w:t>4. 電話費彙整／請款表的版型與必填欄位是什麼？</w:t>
      </w:r>
    </w:p>
    <w:p>
      <w:r>
        <w:t>回答：</w:t>
      </w:r>
    </w:p>
    <w:p>
      <w:r>
        <w:t>5. 確認金額照帳單搬移、不重算原則；未對應門號、超額如何標示（待確認）？</w:t>
      </w:r>
    </w:p>
    <w:p>
      <w:r>
        <w:t>回答：</w:t>
      </w:r>
    </w:p>
    <w:p>
      <w:r>
        <w:t>6. 分攤規則是按部門、專案還是使用人？跨月／跨專案如何處理？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線上完整設計（系統提示詞、知識庫、驗測情境）：https://g.intellicon.tw/cf/jm/u/u077.html　通關密語：egenthub</w:t>
      </w:r>
    </w:p>
    <w:p>
      <w:r>
        <w:t>填好請放回您的部門資料夾：Q:\11043-AI秘書\千附實業\150130_杜凱榆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