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姓名：陳怡均　部門：財務部（千附實業）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題目：135｜傳票編製助手（135）</w:t>
      </w:r>
    </w:p>
    <w:p>
      <w:r>
        <w:t>1. 公司完整會計科目表（科目代碼＋名稱）可否提供？常用對方戶名對哪些科目有既有慣例嗎？</w:t>
      </w:r>
    </w:p>
    <w:p>
      <w:r>
        <w:t>回答：</w:t>
      </w:r>
    </w:p>
    <w:p>
      <w:r>
        <w:t>2. 各往來銀行的收支明細匯出格式與欄位各不相同嗎？能各提供一份去識別化樣本嗎？</w:t>
      </w:r>
    </w:p>
    <w:p>
      <w:r>
        <w:t>回答：</w:t>
      </w:r>
    </w:p>
    <w:p>
      <w:r>
        <w:t>3. 傳票編號規則為何？含稅／未稅與營業稅（進項/銷項）如何處理？</w:t>
      </w:r>
    </w:p>
    <w:p>
      <w:r>
        <w:t>回答：</w:t>
      </w:r>
    </w:p>
    <w:p>
      <w:r>
        <w:t>4. 常見交易類型（利息、手續費、工程款、貨款、薪資、稅費）各希望對到哪個科目？</w:t>
      </w:r>
    </w:p>
    <w:p>
      <w:r>
        <w:t>回答：</w:t>
      </w:r>
    </w:p>
    <w:p>
      <w:r>
        <w:t>5. 遇到摘要不明（如純 ATM 轉帳）時，希望 AI 一律標待判斷還是有預設規則？</w:t>
      </w:r>
    </w:p>
    <w:p>
      <w:r>
        <w:t>回答：</w:t>
      </w:r>
    </w:p>
    <w:p>
      <w:r>
        <w:t>6. 傳票草稿產出後，覆核與過帳由誰負責？送簽權責在哪？</w:t>
      </w:r>
    </w:p>
    <w:p>
      <w:r>
        <w:t>回答：</w:t>
      </w:r>
    </w:p>
    <w:p/>
    <w:p>
      <w:pPr>
        <w:pStyle w:val="Heading1"/>
      </w:pPr>
      <w:r>
        <w:t>題目：136｜投資報表彙整助手（136）</w:t>
      </w:r>
    </w:p>
    <w:p>
      <w:r>
        <w:t>1. 公司實際投資部位主檔（各券商帳戶、標的、成本、數量）可否提供最新版？</w:t>
      </w:r>
    </w:p>
    <w:p>
      <w:r>
        <w:t>回答：</w:t>
      </w:r>
    </w:p>
    <w:p>
      <w:r>
        <w:t>2. 券商／銀行對帳單格式各家不同嗎？能各提供一份去識別化樣本嗎？</w:t>
      </w:r>
    </w:p>
    <w:p>
      <w:r>
        <w:t>回答：</w:t>
      </w:r>
    </w:p>
    <w:p>
      <w:r>
        <w:t>3. 評價採成本法還市價法？債券／基金的評價基準與外幣匯率來源為何？</w:t>
      </w:r>
    </w:p>
    <w:p>
      <w:r>
        <w:t>回答：</w:t>
      </w:r>
    </w:p>
    <w:p>
      <w:r>
        <w:t>4. 月底行情指定用哪個來源（公開資訊觀測站／券商系統）？是否禁用任意網站？</w:t>
      </w:r>
    </w:p>
    <w:p>
      <w:r>
        <w:t>回答：</w:t>
      </w:r>
    </w:p>
    <w:p>
      <w:r>
        <w:t>5. 既有投資報表範本的欄位為何？希望輸出對齊嗎？</w:t>
      </w:r>
    </w:p>
    <w:p>
      <w:r>
        <w:t>回答：</w:t>
      </w:r>
    </w:p>
    <w:p>
      <w:r>
        <w:t>6. 缺月底市價的標的，希望在總計中排除還是標暫估？</w:t>
      </w:r>
    </w:p>
    <w:p>
      <w:r>
        <w:t>回答：</w:t>
      </w:r>
    </w:p>
    <w:p/>
    <w:p>
      <w:pPr>
        <w:pStyle w:val="Heading1"/>
      </w:pPr>
      <w:r>
        <w:t>題目：137｜額度申請覆核助手（137）</w:t>
      </w:r>
    </w:p>
    <w:p>
      <w:r>
        <w:t>1. 公司實際額度／授信政策與核准權限分層表（各層級可核金額）為何？</w:t>
      </w:r>
    </w:p>
    <w:p>
      <w:r>
        <w:t>回答：</w:t>
      </w:r>
    </w:p>
    <w:p>
      <w:r>
        <w:t>2. 既有客戶／供應商額度主檔（含已用與剩餘額度）可否向財務索取？</w:t>
      </w:r>
    </w:p>
    <w:p>
      <w:r>
        <w:t>回答：</w:t>
      </w:r>
    </w:p>
    <w:p>
      <w:r>
        <w:t>3. 額度申請單標準格式與必備附件清單為何？</w:t>
      </w:r>
    </w:p>
    <w:p>
      <w:r>
        <w:t>回答：</w:t>
      </w:r>
    </w:p>
    <w:p>
      <w:r>
        <w:t>4. 採購額度、授信、保證三種類型的覆核規則有何差異？</w:t>
      </w:r>
    </w:p>
    <w:p>
      <w:r>
        <w:t>回答：</w:t>
      </w:r>
    </w:p>
    <w:p>
      <w:r>
        <w:t>5. 超過本級權限時，上呈路徑與流程為何？</w:t>
      </w:r>
    </w:p>
    <w:p>
      <w:r>
        <w:t>回答：</w:t>
      </w:r>
    </w:p>
    <w:p>
      <w:r>
        <w:t>6. 歷史覆核案例（通過／退回各數件）能否提供，供 AI 校準判斷尺度？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線上完整設計（系統提示詞、知識庫、驗測情境）：https://g.intellicon.tw/cf/sh/u/u005.html　通關密語：egenthub</w:t>
      </w:r>
    </w:p>
    <w:p>
      <w:r>
        <w:t>填好請放回您的部門資料夾：Q:\11043-AI秘書\千附實業\135410_陳怡均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