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姓名：林一明　部門：品質工程部二課（千附實業）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題目：201｜外觀異常判定通知助手（201）</w:t>
      </w:r>
    </w:p>
    <w:p>
      <w:r>
        <w:t>1. 實際外觀缺陷判定基準／檢驗規範(SIP)與限度樣品照片可否提供？</w:t>
      </w:r>
    </w:p>
    <w:p>
      <w:r>
        <w:t>回答：</w:t>
      </w:r>
    </w:p>
    <w:p>
      <w:r>
        <w:t>2. 供應商與對應採購窗口、品保窗口的真實聯絡對照表在哪裡？</w:t>
      </w:r>
    </w:p>
    <w:p>
      <w:r>
        <w:t>回答：</w:t>
      </w:r>
    </w:p>
    <w:p>
      <w:r>
        <w:t>3. 異常通知信的公司正式格式為何（含 8D 要求、回覆期限慣例）？</w:t>
      </w:r>
    </w:p>
    <w:p>
      <w:r>
        <w:t>回答：</w:t>
      </w:r>
    </w:p>
    <w:p>
      <w:r>
        <w:t>4. 進料檢驗紀錄／異常單的實際欄位為何？能提供一份去識別化樣本嗎？</w:t>
      </w:r>
    </w:p>
    <w:p>
      <w:r>
        <w:t>回答：</w:t>
      </w:r>
    </w:p>
    <w:p>
      <w:r>
        <w:t>5. 各缺陷類型（刮傷、撞傷、毛邊、處理不良）希望的初判尺度為何？</w:t>
      </w:r>
    </w:p>
    <w:p>
      <w:r>
        <w:t>回答：</w:t>
      </w:r>
    </w:p>
    <w:p>
      <w:r>
        <w:t>6. 缺陷照片樣本能否提供各類型數張，供影像判讀測試？</w:t>
      </w:r>
    </w:p>
    <w:p>
      <w:r>
        <w:t>回答：</w:t>
      </w:r>
    </w:p>
    <w:p/>
    <w:p>
      <w:pPr>
        <w:pStyle w:val="Heading1"/>
      </w:pPr>
      <w:r>
        <w:t>題目：203｜品質異常審查助手（203）</w:t>
      </w:r>
    </w:p>
    <w:p>
      <w:r>
        <w:t>1. 公司實際的異常審查準則／8D 檢核表與審查尺度為何？</w:t>
      </w:r>
    </w:p>
    <w:p>
      <w:r>
        <w:t>回答：</w:t>
      </w:r>
    </w:p>
    <w:p>
      <w:r>
        <w:t>2. 品質異常單（博格系統）的實際欄位為何？能提供一份去識別化樣本嗎？</w:t>
      </w:r>
    </w:p>
    <w:p>
      <w:r>
        <w:t>回答：</w:t>
      </w:r>
    </w:p>
    <w:p>
      <w:r>
        <w:t>3. 異常歷史紀錄如何從博格／SRM 匯出，用於再發比對？</w:t>
      </w:r>
    </w:p>
    <w:p>
      <w:r>
        <w:t>回答：</w:t>
      </w:r>
    </w:p>
    <w:p>
      <w:r>
        <w:t>4. 能否提供良好與不良的對策範例各數件，教 AI 分辨『表象 vs 根本原因』？</w:t>
      </w:r>
    </w:p>
    <w:p>
      <w:r>
        <w:t>回答：</w:t>
      </w:r>
    </w:p>
    <w:p>
      <w:r>
        <w:t>5. 水平展開的對象範圍規則為何（同料群／同製程）？</w:t>
      </w:r>
    </w:p>
    <w:p>
      <w:r>
        <w:t>回答：</w:t>
      </w:r>
    </w:p>
    <w:p>
      <w:r>
        <w:t>6. 審查發現後（合格／補強／退回）的後續流程與結案權責在哪？</w:t>
      </w:r>
    </w:p>
    <w:p>
      <w:r>
        <w:t>回答：</w:t>
      </w:r>
    </w:p>
    <w:p/>
    <w:p>
      <w:pPr>
        <w:pStyle w:val="Heading1"/>
      </w:pPr>
      <w:r>
        <w:t>題目：202｜檢驗程序書SIP編製助手（202）</w:t>
      </w:r>
    </w:p>
    <w:p>
      <w:r>
        <w:t>1. 既有 SIP 的真實文件（至少數份代表性料件）可否提供，含完整檢驗項目、規格、量具、抽樣？</w:t>
      </w:r>
    </w:p>
    <w:p>
      <w:r>
        <w:t>回答：</w:t>
      </w:r>
    </w:p>
    <w:p>
      <w:r>
        <w:t>2. 客戶設變通知的標準格式與數份歷史樣本（含圖面）能否提供？</w:t>
      </w:r>
    </w:p>
    <w:p>
      <w:r>
        <w:t>回答：</w:t>
      </w:r>
    </w:p>
    <w:p>
      <w:r>
        <w:t>3. SIP 撰寫規範、版次控管規則與 PLM／博格／SRM 系統發行流程為何？</w:t>
      </w:r>
    </w:p>
    <w:p>
      <w:r>
        <w:t>回答：</w:t>
      </w:r>
    </w:p>
    <w:p>
      <w:r>
        <w:t>4. 哪些設變該如何調整檢驗？能否提供判定準則與範例（本題 C 級關鍵）？</w:t>
      </w:r>
    </w:p>
    <w:p>
      <w:r>
        <w:t>回答：</w:t>
      </w:r>
    </w:p>
    <w:p>
      <w:r>
        <w:t>5. 量具能力（GR&amp;R）與抽樣計畫（AQL）的內部標準為何？</w:t>
      </w:r>
    </w:p>
    <w:p>
      <w:r>
        <w:t>回答：</w:t>
      </w:r>
    </w:p>
    <w:p>
      <w:r>
        <w:t>6. 先從哪一群料件（特定料件群）小範圍試行比較合適？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線上完整設計（系統提示詞、知識庫、驗測情境）：https://g.intellicon.tw/cf/sh/u/u007.html　通關密語：egenthub</w:t>
      </w:r>
    </w:p>
    <w:p>
      <w:r>
        <w:t>填好請放回您的部門資料夾：Q:\11043-AI秘書\千附精密\145100_林一明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