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姓名：林孟勳　部門：安衛品保中心(南區)（千附實業）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題目：152｜缺失統計助手（152）</w:t>
      </w:r>
    </w:p>
    <w:p>
      <w:r>
        <w:t>1. 工安缺失的標準類別有哪幾種？是否已有固定的分類清單（如高處、用電、動火、化學品、防護具、5S）？</w:t>
      </w:r>
    </w:p>
    <w:p>
      <w:r>
        <w:t>回答：</w:t>
      </w:r>
    </w:p>
    <w:p>
      <w:r>
        <w:t>2. 缺失統計大表的固定欄位與格式為何？結案率的計算口徑（分母是否含逾期件數）怎麼定？</w:t>
      </w:r>
    </w:p>
    <w:p>
      <w:r>
        <w:t>回答：</w:t>
      </w:r>
    </w:p>
    <w:p>
      <w:r>
        <w:t>3. 現行承攬商名單有哪些？承攬商欄位是否需要與名單比對？</w:t>
      </w:r>
    </w:p>
    <w:p>
      <w:r>
        <w:t>回答：</w:t>
      </w:r>
    </w:p>
    <w:p>
      <w:r>
        <w:t>4. 哪些情況要特別標示（如逾期未結案、改善期限早於開立日）？門檻怎麼定？</w:t>
      </w:r>
    </w:p>
    <w:p>
      <w:r>
        <w:t>回答：</w:t>
      </w:r>
    </w:p>
    <w:p>
      <w:r>
        <w:t>5. 現有公檔 Excel 的實際欄位長怎樣？是否與範例欄位對齊，還是需要做欄位映射？</w:t>
      </w:r>
    </w:p>
    <w:p>
      <w:r>
        <w:t>回答：</w:t>
      </w:r>
    </w:p>
    <w:p>
      <w:r>
        <w:t>6. 核對完的大表最後要送/存到哪裡（公檔、雲端），格式有無指定？</w:t>
      </w:r>
    </w:p>
    <w:p>
      <w:r>
        <w:t>回答：</w:t>
      </w:r>
    </w:p>
    <w:p/>
    <w:p>
      <w:pPr>
        <w:pStyle w:val="Heading1"/>
      </w:pPr>
      <w:r>
        <w:t>題目：153｜廠區週報彙整助手（153）</w:t>
      </w:r>
    </w:p>
    <w:p>
      <w:r>
        <w:t>1. 廠區週報的固定範本與構面有哪些？哪些來源表、哪些欄位要進週報？</w:t>
      </w:r>
    </w:p>
    <w:p>
      <w:r>
        <w:t>回答：</w:t>
      </w:r>
    </w:p>
    <w:p>
      <w:r>
        <w:t>2. 各來源 Excel 的欄位定義為何？「本週」的區間怎麼界定（週一到週日或其他）？</w:t>
      </w:r>
    </w:p>
    <w:p>
      <w:r>
        <w:t>回答：</w:t>
      </w:r>
    </w:p>
    <w:p>
      <w:r>
        <w:t>3. 哪些異常變動要主動提醒？門檻怎麼定（如結案率下降幾%、缺料、停工）？</w:t>
      </w:r>
    </w:p>
    <w:p>
      <w:r>
        <w:t>回答：</w:t>
      </w:r>
    </w:p>
    <w:p>
      <w:r>
        <w:t>4. 各表合計與明細不符時，是標異常請人查、還是有其他處理方式？</w:t>
      </w:r>
    </w:p>
    <w:p>
      <w:r>
        <w:t>回答：</w:t>
      </w:r>
    </w:p>
    <w:p>
      <w:r>
        <w:t>5. 週報產出後要發送給哪些主管？格式（表格/條列）與寄送慣例為何？</w:t>
      </w:r>
    </w:p>
    <w:p>
      <w:r>
        <w:t>回答：</w:t>
      </w:r>
    </w:p>
    <w:p>
      <w:r>
        <w:t>6. 資料量大時是否需要先請填答人摘要各表重點，再交給 Agent 彙整？</w:t>
      </w:r>
    </w:p>
    <w:p>
      <w:r>
        <w:t>回答：</w:t>
      </w:r>
    </w:p>
    <w:p/>
    <w:p>
      <w:pPr>
        <w:pStyle w:val="Heading1"/>
      </w:pPr>
      <w:r>
        <w:t>題目：154｜外出費用申請助手（154）</w:t>
      </w:r>
    </w:p>
    <w:p>
      <w:r>
        <w:t>1. 前置數位化怎麼做？外出單/費用明細要改線上表單、定期掃描、還是評估 OCR？</w:t>
      </w:r>
    </w:p>
    <w:p>
      <w:r>
        <w:t>回答：</w:t>
      </w:r>
    </w:p>
    <w:p>
      <w:r>
        <w:t>2. 公司的里程/交通費計算標準為何（每公里單價、可報支項目）？</w:t>
      </w:r>
    </w:p>
    <w:p>
      <w:r>
        <w:t>回答：</w:t>
      </w:r>
    </w:p>
    <w:p>
      <w:r>
        <w:t>3. 費用申請單的固定欄位與格式長怎樣？</w:t>
      </w:r>
    </w:p>
    <w:p>
      <w:r>
        <w:t>回答：</w:t>
      </w:r>
    </w:p>
    <w:p>
      <w:r>
        <w:t>4. 哪些項目必須附佐證（票根、收據、地圖）？缺佐證的處理方式？</w:t>
      </w:r>
    </w:p>
    <w:p>
      <w:r>
        <w:t>回答：</w:t>
      </w:r>
    </w:p>
    <w:p>
      <w:r>
        <w:t>5. 外出單需簽核完成才能申請費用嗎？未簽核如何標示？</w:t>
      </w:r>
    </w:p>
    <w:p>
      <w:r>
        <w:t>回答：</w:t>
      </w:r>
    </w:p>
    <w:p>
      <w:r>
        <w:t>6. 掃描件判讀走兩階段（先判讀後核對）是否可接受？OCR 準確度要求？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線上完整設計（系統提示詞、知識庫、驗測情境）：https://g.intellicon.tw/cf/sh/u/u042.html　通關密語：egenthub</w:t>
      </w:r>
    </w:p>
    <w:p>
      <w:r>
        <w:t>填好請放回您的部門資料夾：Q:\11043-AI秘書\千附實業\138140_林孟勳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