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B94F3" w14:textId="38DD1F32" w:rsidR="00607040" w:rsidRDefault="00607040" w:rsidP="005D7AF7">
      <w:pPr>
        <w:autoSpaceDE w:val="0"/>
        <w:autoSpaceDN w:val="0"/>
        <w:adjustRightInd w:val="0"/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8D6B4F">
        <w:rPr>
          <w:rFonts w:asciiTheme="majorHAnsi" w:eastAsia="Calibri" w:hAnsiTheme="majorHAnsi" w:cstheme="majorHAnsi"/>
          <w:b/>
          <w:sz w:val="22"/>
          <w:szCs w:val="22"/>
        </w:rPr>
        <w:t>PURPOSE:</w:t>
      </w:r>
      <w:r w:rsidR="0097648A" w:rsidRPr="008D6B4F">
        <w:rPr>
          <w:rFonts w:asciiTheme="majorHAnsi" w:eastAsia="Calibri" w:hAnsiTheme="majorHAnsi" w:cstheme="majorHAnsi"/>
          <w:b/>
          <w:sz w:val="22"/>
          <w:szCs w:val="22"/>
        </w:rPr>
        <w:t xml:space="preserve"> </w:t>
      </w:r>
      <w:r w:rsidR="006D31AF" w:rsidRPr="008D6B4F">
        <w:rPr>
          <w:rFonts w:asciiTheme="majorHAnsi" w:eastAsia="Calibri" w:hAnsiTheme="majorHAnsi" w:cstheme="majorHAnsi"/>
          <w:sz w:val="22"/>
          <w:szCs w:val="22"/>
        </w:rPr>
        <w:t>To provide a framework for</w:t>
      </w:r>
      <w:r w:rsidR="0097648A" w:rsidRPr="008D6B4F">
        <w:rPr>
          <w:rFonts w:asciiTheme="majorHAnsi" w:eastAsia="Calibri" w:hAnsiTheme="majorHAnsi" w:cstheme="majorHAnsi"/>
          <w:sz w:val="22"/>
          <w:szCs w:val="22"/>
        </w:rPr>
        <w:t xml:space="preserve"> </w:t>
      </w:r>
      <w:r w:rsidR="00234E2C">
        <w:rPr>
          <w:rFonts w:asciiTheme="majorHAnsi" w:eastAsia="Calibri" w:hAnsiTheme="majorHAnsi" w:cstheme="majorHAnsi"/>
          <w:sz w:val="22"/>
          <w:szCs w:val="22"/>
        </w:rPr>
        <w:t xml:space="preserve">the operation and deployment of the Building </w:t>
      </w:r>
      <w:proofErr w:type="spellStart"/>
      <w:r w:rsidR="00234E2C">
        <w:rPr>
          <w:rFonts w:asciiTheme="majorHAnsi" w:eastAsia="Calibri" w:hAnsiTheme="majorHAnsi" w:cstheme="majorHAnsi"/>
          <w:sz w:val="22"/>
          <w:szCs w:val="22"/>
        </w:rPr>
        <w:t>EnVironment</w:t>
      </w:r>
      <w:proofErr w:type="spellEnd"/>
      <w:r w:rsidR="00234E2C">
        <w:rPr>
          <w:rFonts w:asciiTheme="majorHAnsi" w:eastAsia="Calibri" w:hAnsiTheme="majorHAnsi" w:cstheme="majorHAnsi"/>
          <w:sz w:val="22"/>
          <w:szCs w:val="22"/>
        </w:rPr>
        <w:t xml:space="preserve"> and Occupancy (BEVO) Beacon.</w:t>
      </w:r>
      <w:r w:rsidR="007119CA">
        <w:rPr>
          <w:rFonts w:asciiTheme="majorHAnsi" w:eastAsia="Calibri" w:hAnsiTheme="majorHAnsi" w:cstheme="majorHAnsi"/>
          <w:sz w:val="22"/>
          <w:szCs w:val="22"/>
        </w:rPr>
        <w:t xml:space="preserve"> The SOP will outline </w:t>
      </w:r>
      <w:r w:rsidR="009E1066">
        <w:rPr>
          <w:rFonts w:asciiTheme="majorHAnsi" w:eastAsia="Calibri" w:hAnsiTheme="majorHAnsi" w:cstheme="majorHAnsi"/>
          <w:sz w:val="22"/>
          <w:szCs w:val="22"/>
        </w:rPr>
        <w:t xml:space="preserve">interfacing with the device, </w:t>
      </w:r>
      <w:r w:rsidR="007119CA">
        <w:rPr>
          <w:rFonts w:asciiTheme="majorHAnsi" w:eastAsia="Calibri" w:hAnsiTheme="majorHAnsi" w:cstheme="majorHAnsi"/>
          <w:sz w:val="22"/>
          <w:szCs w:val="22"/>
        </w:rPr>
        <w:t xml:space="preserve">the deployment process, how to diagnose common issues, the location and format of the locally stored data, and how </w:t>
      </w:r>
      <w:r w:rsidR="009E1066">
        <w:rPr>
          <w:rFonts w:asciiTheme="majorHAnsi" w:eastAsia="Calibri" w:hAnsiTheme="majorHAnsi" w:cstheme="majorHAnsi"/>
          <w:sz w:val="22"/>
          <w:szCs w:val="22"/>
        </w:rPr>
        <w:t xml:space="preserve">to </w:t>
      </w:r>
      <w:r w:rsidR="007119CA">
        <w:rPr>
          <w:rFonts w:asciiTheme="majorHAnsi" w:eastAsia="Calibri" w:hAnsiTheme="majorHAnsi" w:cstheme="majorHAnsi"/>
          <w:sz w:val="22"/>
          <w:szCs w:val="22"/>
        </w:rPr>
        <w:t xml:space="preserve">successfully </w:t>
      </w:r>
      <w:r w:rsidR="00F636A0">
        <w:rPr>
          <w:rFonts w:asciiTheme="majorHAnsi" w:eastAsia="Calibri" w:hAnsiTheme="majorHAnsi" w:cstheme="majorHAnsi"/>
          <w:sz w:val="22"/>
          <w:szCs w:val="22"/>
        </w:rPr>
        <w:t>download data from</w:t>
      </w:r>
      <w:r w:rsidR="007119CA">
        <w:rPr>
          <w:rFonts w:asciiTheme="majorHAnsi" w:eastAsia="Calibri" w:hAnsiTheme="majorHAnsi" w:cstheme="majorHAnsi"/>
          <w:sz w:val="22"/>
          <w:szCs w:val="22"/>
        </w:rPr>
        <w:t xml:space="preserve"> the device.</w:t>
      </w:r>
    </w:p>
    <w:p w14:paraId="1602905E" w14:textId="7B691965" w:rsidR="00586E53" w:rsidRDefault="00586E53" w:rsidP="005D7AF7">
      <w:pPr>
        <w:autoSpaceDE w:val="0"/>
        <w:autoSpaceDN w:val="0"/>
        <w:adjustRightInd w:val="0"/>
        <w:jc w:val="both"/>
        <w:rPr>
          <w:rFonts w:asciiTheme="majorHAnsi" w:eastAsia="Calibri" w:hAnsiTheme="majorHAnsi" w:cstheme="majorHAnsi"/>
          <w:sz w:val="22"/>
          <w:szCs w:val="22"/>
        </w:rPr>
      </w:pPr>
    </w:p>
    <w:p w14:paraId="0A004130" w14:textId="703DAAFC" w:rsidR="00586E53" w:rsidRPr="008D6B4F" w:rsidRDefault="00586E53" w:rsidP="005D7AF7">
      <w:pPr>
        <w:autoSpaceDE w:val="0"/>
        <w:autoSpaceDN w:val="0"/>
        <w:adjustRightInd w:val="0"/>
        <w:jc w:val="both"/>
        <w:rPr>
          <w:rFonts w:asciiTheme="majorHAnsi" w:eastAsia="Calibri" w:hAnsiTheme="majorHAnsi" w:cstheme="majorHAnsi"/>
          <w:sz w:val="22"/>
          <w:szCs w:val="22"/>
        </w:rPr>
      </w:pPr>
      <w:r>
        <w:rPr>
          <w:rFonts w:asciiTheme="majorHAnsi" w:eastAsia="Calibri" w:hAnsiTheme="majorHAnsi" w:cstheme="majorHAnsi"/>
          <w:noProof/>
          <w:sz w:val="22"/>
          <w:szCs w:val="22"/>
        </w:rPr>
        <w:drawing>
          <wp:inline distT="0" distB="0" distL="0" distR="0" wp14:anchorId="08D57E1C" wp14:editId="36AD4C83">
            <wp:extent cx="6675120" cy="3247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0904" w14:textId="77777777" w:rsidR="00AA6C03" w:rsidRPr="008D6B4F" w:rsidRDefault="00AA6C03" w:rsidP="005D7AF7">
      <w:pPr>
        <w:autoSpaceDE w:val="0"/>
        <w:autoSpaceDN w:val="0"/>
        <w:adjustRightInd w:val="0"/>
        <w:jc w:val="both"/>
        <w:rPr>
          <w:rFonts w:asciiTheme="majorHAnsi" w:eastAsia="Calibri" w:hAnsiTheme="majorHAnsi" w:cstheme="majorHAnsi"/>
          <w:sz w:val="22"/>
          <w:szCs w:val="22"/>
        </w:rPr>
      </w:pPr>
    </w:p>
    <w:p w14:paraId="719CB704" w14:textId="32C2680A" w:rsidR="00C04331" w:rsidRPr="00234E2C" w:rsidRDefault="00607040" w:rsidP="0009212F">
      <w:pPr>
        <w:autoSpaceDE w:val="0"/>
        <w:autoSpaceDN w:val="0"/>
        <w:adjustRightInd w:val="0"/>
        <w:jc w:val="both"/>
        <w:rPr>
          <w:rFonts w:asciiTheme="majorHAnsi" w:eastAsia="Calibri" w:hAnsiTheme="majorHAnsi" w:cstheme="majorHAnsi"/>
          <w:bCs/>
          <w:sz w:val="22"/>
          <w:szCs w:val="22"/>
        </w:rPr>
      </w:pPr>
      <w:r w:rsidRPr="008D6B4F">
        <w:rPr>
          <w:rFonts w:asciiTheme="majorHAnsi" w:eastAsia="Calibri" w:hAnsiTheme="majorHAnsi" w:cstheme="majorHAnsi"/>
          <w:b/>
          <w:sz w:val="22"/>
          <w:szCs w:val="22"/>
        </w:rPr>
        <w:t>POLICY:</w:t>
      </w:r>
      <w:r w:rsidR="0097648A" w:rsidRPr="008D6B4F">
        <w:rPr>
          <w:rFonts w:asciiTheme="majorHAnsi" w:eastAsia="Calibri" w:hAnsiTheme="majorHAnsi" w:cstheme="majorHAnsi"/>
          <w:b/>
          <w:sz w:val="22"/>
          <w:szCs w:val="22"/>
        </w:rPr>
        <w:t xml:space="preserve"> </w:t>
      </w:r>
      <w:r w:rsidR="00234E2C">
        <w:rPr>
          <w:rFonts w:asciiTheme="majorHAnsi" w:eastAsia="Calibri" w:hAnsiTheme="majorHAnsi" w:cstheme="majorHAnsi"/>
          <w:bCs/>
          <w:sz w:val="22"/>
          <w:szCs w:val="22"/>
        </w:rPr>
        <w:t xml:space="preserve">This </w:t>
      </w:r>
      <w:r w:rsidR="007119CA">
        <w:rPr>
          <w:rFonts w:asciiTheme="majorHAnsi" w:eastAsia="Calibri" w:hAnsiTheme="majorHAnsi" w:cstheme="majorHAnsi"/>
          <w:bCs/>
          <w:sz w:val="22"/>
          <w:szCs w:val="22"/>
        </w:rPr>
        <w:t>SOP should be referenced when researchers deploy</w:t>
      </w:r>
      <w:r w:rsidR="00912F25">
        <w:rPr>
          <w:rFonts w:asciiTheme="majorHAnsi" w:eastAsia="Calibri" w:hAnsiTheme="majorHAnsi" w:cstheme="majorHAnsi"/>
          <w:bCs/>
          <w:sz w:val="22"/>
          <w:szCs w:val="22"/>
        </w:rPr>
        <w:t xml:space="preserve"> and operate</w:t>
      </w:r>
      <w:r w:rsidR="007119CA">
        <w:rPr>
          <w:rFonts w:asciiTheme="majorHAnsi" w:eastAsia="Calibri" w:hAnsiTheme="majorHAnsi" w:cstheme="majorHAnsi"/>
          <w:bCs/>
          <w:sz w:val="22"/>
          <w:szCs w:val="22"/>
        </w:rPr>
        <w:t xml:space="preserve"> the BEVO Beacon device in studies to monitor indoor environmental conditions. </w:t>
      </w:r>
    </w:p>
    <w:p w14:paraId="2426091E" w14:textId="77777777" w:rsidR="00C04331" w:rsidRPr="008D6B4F" w:rsidRDefault="00C04331" w:rsidP="0009212F">
      <w:pPr>
        <w:autoSpaceDE w:val="0"/>
        <w:autoSpaceDN w:val="0"/>
        <w:adjustRightInd w:val="0"/>
        <w:jc w:val="both"/>
        <w:rPr>
          <w:rFonts w:asciiTheme="majorHAnsi" w:eastAsia="Calibri" w:hAnsiTheme="majorHAnsi" w:cstheme="majorHAnsi"/>
          <w:sz w:val="22"/>
          <w:szCs w:val="22"/>
        </w:rPr>
      </w:pPr>
    </w:p>
    <w:p w14:paraId="623896B1" w14:textId="59910024" w:rsidR="00095410" w:rsidRDefault="00C04331" w:rsidP="0009212F">
      <w:pPr>
        <w:autoSpaceDE w:val="0"/>
        <w:autoSpaceDN w:val="0"/>
        <w:adjustRightInd w:val="0"/>
        <w:jc w:val="both"/>
        <w:rPr>
          <w:rFonts w:asciiTheme="majorHAnsi" w:eastAsia="Calibri" w:hAnsiTheme="majorHAnsi" w:cstheme="majorHAnsi"/>
          <w:bCs/>
          <w:sz w:val="22"/>
          <w:szCs w:val="22"/>
        </w:rPr>
      </w:pPr>
      <w:r w:rsidRPr="008D6B4F">
        <w:rPr>
          <w:rFonts w:asciiTheme="majorHAnsi" w:eastAsia="Calibri" w:hAnsiTheme="majorHAnsi" w:cstheme="majorHAnsi"/>
          <w:b/>
          <w:sz w:val="22"/>
          <w:szCs w:val="22"/>
        </w:rPr>
        <w:t xml:space="preserve">TRAINING: </w:t>
      </w:r>
      <w:r w:rsidR="00912F25">
        <w:rPr>
          <w:rFonts w:asciiTheme="majorHAnsi" w:eastAsia="Calibri" w:hAnsiTheme="majorHAnsi" w:cstheme="majorHAnsi"/>
          <w:bCs/>
          <w:sz w:val="22"/>
          <w:szCs w:val="22"/>
        </w:rPr>
        <w:t xml:space="preserve">No specific training is </w:t>
      </w:r>
      <w:r w:rsidR="005605AD">
        <w:rPr>
          <w:rFonts w:asciiTheme="majorHAnsi" w:eastAsia="Calibri" w:hAnsiTheme="majorHAnsi" w:cstheme="majorHAnsi"/>
          <w:bCs/>
          <w:sz w:val="22"/>
          <w:szCs w:val="22"/>
        </w:rPr>
        <w:t>required</w:t>
      </w:r>
      <w:r w:rsidR="00912F25">
        <w:rPr>
          <w:rFonts w:asciiTheme="majorHAnsi" w:eastAsia="Calibri" w:hAnsiTheme="majorHAnsi" w:cstheme="majorHAnsi"/>
          <w:bCs/>
          <w:sz w:val="22"/>
          <w:szCs w:val="22"/>
        </w:rPr>
        <w:t>, but familiarity with Raspberry Pi</w:t>
      </w:r>
      <w:r w:rsidR="005605AD">
        <w:rPr>
          <w:rFonts w:asciiTheme="majorHAnsi" w:eastAsia="Calibri" w:hAnsiTheme="majorHAnsi" w:cstheme="majorHAnsi"/>
          <w:bCs/>
          <w:sz w:val="22"/>
          <w:szCs w:val="22"/>
        </w:rPr>
        <w:t xml:space="preserve"> </w:t>
      </w:r>
      <w:r w:rsidR="00586E53">
        <w:rPr>
          <w:rFonts w:asciiTheme="majorHAnsi" w:eastAsia="Calibri" w:hAnsiTheme="majorHAnsi" w:cstheme="majorHAnsi"/>
          <w:bCs/>
          <w:sz w:val="22"/>
          <w:szCs w:val="22"/>
        </w:rPr>
        <w:t xml:space="preserve">(RPi) </w:t>
      </w:r>
      <w:r w:rsidR="00912F25">
        <w:rPr>
          <w:rFonts w:asciiTheme="majorHAnsi" w:eastAsia="Calibri" w:hAnsiTheme="majorHAnsi" w:cstheme="majorHAnsi"/>
          <w:bCs/>
          <w:sz w:val="22"/>
          <w:szCs w:val="22"/>
        </w:rPr>
        <w:t xml:space="preserve">devices and </w:t>
      </w:r>
      <w:r w:rsidR="005605AD">
        <w:rPr>
          <w:rFonts w:asciiTheme="majorHAnsi" w:eastAsia="Calibri" w:hAnsiTheme="majorHAnsi" w:cstheme="majorHAnsi"/>
          <w:bCs/>
          <w:sz w:val="22"/>
          <w:szCs w:val="22"/>
        </w:rPr>
        <w:t>a Linux-based operating system is recommended.</w:t>
      </w:r>
      <w:r w:rsidR="00586E53">
        <w:rPr>
          <w:rFonts w:asciiTheme="majorHAnsi" w:eastAsia="Calibri" w:hAnsiTheme="majorHAnsi" w:cstheme="majorHAnsi"/>
          <w:bCs/>
          <w:sz w:val="22"/>
          <w:szCs w:val="22"/>
        </w:rPr>
        <w:t xml:space="preserve"> The following is an exhaustive list of acronyms that the reader can </w:t>
      </w:r>
      <w:proofErr w:type="gramStart"/>
      <w:r w:rsidR="00586E53">
        <w:rPr>
          <w:rFonts w:asciiTheme="majorHAnsi" w:eastAsia="Calibri" w:hAnsiTheme="majorHAnsi" w:cstheme="majorHAnsi"/>
          <w:bCs/>
          <w:sz w:val="22"/>
          <w:szCs w:val="22"/>
        </w:rPr>
        <w:t>refer back</w:t>
      </w:r>
      <w:proofErr w:type="gramEnd"/>
      <w:r w:rsidR="00586E53">
        <w:rPr>
          <w:rFonts w:asciiTheme="majorHAnsi" w:eastAsia="Calibri" w:hAnsiTheme="majorHAnsi" w:cstheme="majorHAnsi"/>
          <w:bCs/>
          <w:sz w:val="22"/>
          <w:szCs w:val="22"/>
        </w:rPr>
        <w:t xml:space="preserve"> to:</w:t>
      </w:r>
    </w:p>
    <w:p w14:paraId="0F10D9A1" w14:textId="69B891DD" w:rsidR="00586E53" w:rsidRDefault="00586E53" w:rsidP="00046578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BEVO: Building </w:t>
      </w:r>
      <w:proofErr w:type="spellStart"/>
      <w:r>
        <w:rPr>
          <w:rFonts w:asciiTheme="majorHAnsi" w:hAnsiTheme="majorHAnsi" w:cstheme="majorHAnsi"/>
          <w:bCs/>
        </w:rPr>
        <w:t>EnVironment</w:t>
      </w:r>
      <w:proofErr w:type="spellEnd"/>
      <w:r>
        <w:rPr>
          <w:rFonts w:asciiTheme="majorHAnsi" w:hAnsiTheme="majorHAnsi" w:cstheme="majorHAnsi"/>
          <w:bCs/>
        </w:rPr>
        <w:t xml:space="preserve"> and Occupancy</w:t>
      </w:r>
    </w:p>
    <w:p w14:paraId="68C0C03F" w14:textId="41C4E049" w:rsidR="00586E53" w:rsidRDefault="00586E53" w:rsidP="00046578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I</w:t>
      </w:r>
      <w:r w:rsidRPr="00DB3E50">
        <w:rPr>
          <w:rFonts w:asciiTheme="majorHAnsi" w:hAnsiTheme="majorHAnsi" w:cstheme="majorHAnsi"/>
          <w:bCs/>
          <w:vertAlign w:val="superscript"/>
        </w:rPr>
        <w:t>2</w:t>
      </w:r>
      <w:r>
        <w:rPr>
          <w:rFonts w:asciiTheme="majorHAnsi" w:hAnsiTheme="majorHAnsi" w:cstheme="majorHAnsi"/>
          <w:bCs/>
        </w:rPr>
        <w:t>C: Inter-Integrated Circuit</w:t>
      </w:r>
    </w:p>
    <w:p w14:paraId="31B7BFE5" w14:textId="2ABF4A62" w:rsidR="00586E53" w:rsidRDefault="00586E53" w:rsidP="00046578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IEL: Intelligent Environments Lab</w:t>
      </w:r>
    </w:p>
    <w:p w14:paraId="07955B43" w14:textId="5D3D060F" w:rsidR="00586E53" w:rsidRDefault="00586E53" w:rsidP="00046578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IoT: Internet of Things</w:t>
      </w:r>
    </w:p>
    <w:p w14:paraId="257AFA87" w14:textId="417E75FF" w:rsidR="00586E53" w:rsidRDefault="00586E53" w:rsidP="00046578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RPi: Raspberry Pi</w:t>
      </w:r>
    </w:p>
    <w:p w14:paraId="2B819A52" w14:textId="0DB61F89" w:rsidR="00586E53" w:rsidRDefault="00586E53" w:rsidP="00046578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SSH: Secure Shell Protocol</w:t>
      </w:r>
    </w:p>
    <w:p w14:paraId="2FF9F97D" w14:textId="69B7A185" w:rsidR="007C1130" w:rsidRPr="00586E53" w:rsidRDefault="00586E53" w:rsidP="00046578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VPN: Virtual Private Network</w:t>
      </w:r>
    </w:p>
    <w:p w14:paraId="23E50D8C" w14:textId="65AF7186" w:rsidR="00152B08" w:rsidRDefault="00095410" w:rsidP="0097648A">
      <w:pPr>
        <w:autoSpaceDE w:val="0"/>
        <w:autoSpaceDN w:val="0"/>
        <w:adjustRightInd w:val="0"/>
        <w:jc w:val="both"/>
        <w:rPr>
          <w:rFonts w:asciiTheme="majorHAnsi" w:eastAsia="Calibri" w:hAnsiTheme="majorHAnsi" w:cstheme="majorHAnsi"/>
          <w:b/>
          <w:sz w:val="22"/>
          <w:szCs w:val="22"/>
        </w:rPr>
      </w:pPr>
      <w:r w:rsidRPr="008D6B4F">
        <w:rPr>
          <w:rFonts w:asciiTheme="majorHAnsi" w:eastAsia="Calibri" w:hAnsiTheme="majorHAnsi" w:cstheme="majorHAnsi"/>
          <w:b/>
          <w:sz w:val="22"/>
          <w:szCs w:val="22"/>
        </w:rPr>
        <w:t>PROCEDURE:</w:t>
      </w:r>
    </w:p>
    <w:p w14:paraId="16A30856" w14:textId="77777777" w:rsidR="00BC38DF" w:rsidRDefault="00BC38DF" w:rsidP="0097648A">
      <w:pPr>
        <w:autoSpaceDE w:val="0"/>
        <w:autoSpaceDN w:val="0"/>
        <w:adjustRightInd w:val="0"/>
        <w:jc w:val="both"/>
        <w:rPr>
          <w:rFonts w:asciiTheme="majorHAnsi" w:eastAsia="Calibri" w:hAnsiTheme="majorHAnsi" w:cstheme="majorHAnsi"/>
          <w:b/>
          <w:sz w:val="22"/>
          <w:szCs w:val="22"/>
        </w:rPr>
      </w:pPr>
    </w:p>
    <w:p w14:paraId="59C0F49A" w14:textId="421F1374" w:rsidR="00BC38DF" w:rsidRDefault="00BC38DF" w:rsidP="00BC38DF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Deployment</w:t>
      </w:r>
    </w:p>
    <w:p w14:paraId="2EB92206" w14:textId="078378E1" w:rsidR="005605AD" w:rsidRDefault="005605AD" w:rsidP="00BC38DF">
      <w:pPr>
        <w:pStyle w:val="ListParagraph"/>
        <w:numPr>
          <w:ilvl w:val="1"/>
          <w:numId w:val="1"/>
        </w:numPr>
        <w:autoSpaceDE w:val="0"/>
        <w:autoSpaceDN w:val="0"/>
        <w:adjustRightInd w:val="0"/>
        <w:ind w:left="144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Deployment of the device is a straightforward process: researchers and/or participants simply need to power the device on by inserting the micro-USB end of the provided power cable into the small cutout in the wooden housing and plug the other end into a standard wall outlet. </w:t>
      </w:r>
    </w:p>
    <w:p w14:paraId="6D16CD04" w14:textId="30CC5AC0" w:rsidR="005605AD" w:rsidRDefault="005605AD" w:rsidP="00BC38DF">
      <w:pPr>
        <w:pStyle w:val="ListParagraph"/>
        <w:numPr>
          <w:ilvl w:val="2"/>
          <w:numId w:val="1"/>
        </w:numPr>
        <w:autoSpaceDE w:val="0"/>
        <w:autoSpaceDN w:val="0"/>
        <w:adjustRightInd w:val="0"/>
        <w:ind w:left="216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Researchers and/or participants should be able to locate the small, red LED light (see picture below). If the light is red, the device is receiving power.</w:t>
      </w:r>
    </w:p>
    <w:p w14:paraId="2AC2362B" w14:textId="3066D722" w:rsidR="008C0134" w:rsidRPr="008C0134" w:rsidRDefault="008C0134" w:rsidP="00BC38DF">
      <w:pPr>
        <w:autoSpaceDE w:val="0"/>
        <w:autoSpaceDN w:val="0"/>
        <w:adjustRightInd w:val="0"/>
        <w:jc w:val="center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  <w:noProof/>
        </w:rPr>
        <w:lastRenderedPageBreak/>
        <w:drawing>
          <wp:inline distT="0" distB="0" distL="0" distR="0" wp14:anchorId="78081D6E" wp14:editId="1444ED36">
            <wp:extent cx="3200400" cy="1647720"/>
            <wp:effectExtent l="1905" t="0" r="1905" b="1905"/>
            <wp:docPr id="2" name="Picture 2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indoor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9" t="19966" r="5895" b="18750"/>
                    <a:stretch/>
                  </pic:blipFill>
                  <pic:spPr bwMode="auto">
                    <a:xfrm rot="5400000">
                      <a:off x="0" y="0"/>
                      <a:ext cx="3200400" cy="164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Cs/>
          <w:noProof/>
        </w:rPr>
        <w:drawing>
          <wp:inline distT="0" distB="0" distL="0" distR="0" wp14:anchorId="7457F37D" wp14:editId="66BEF840">
            <wp:extent cx="3200400" cy="2272296"/>
            <wp:effectExtent l="0" t="5715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8" r="9549" b="15564"/>
                    <a:stretch/>
                  </pic:blipFill>
                  <pic:spPr bwMode="auto">
                    <a:xfrm rot="5400000">
                      <a:off x="0" y="0"/>
                      <a:ext cx="3200400" cy="2272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BB380" w14:textId="7AD4646E" w:rsidR="005605AD" w:rsidRDefault="005605AD" w:rsidP="00BC38DF">
      <w:pPr>
        <w:pStyle w:val="ListParagraph"/>
        <w:numPr>
          <w:ilvl w:val="2"/>
          <w:numId w:val="1"/>
        </w:numPr>
        <w:autoSpaceDE w:val="0"/>
        <w:autoSpaceDN w:val="0"/>
        <w:adjustRightInd w:val="0"/>
        <w:ind w:left="216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Periodically, a green LED light next to the red light mentioned in </w:t>
      </w:r>
      <w:r w:rsidR="00DB3E50">
        <w:rPr>
          <w:rFonts w:asciiTheme="majorHAnsi" w:hAnsiTheme="majorHAnsi" w:cstheme="majorHAnsi"/>
          <w:bCs/>
        </w:rPr>
        <w:t>the previous bullet point</w:t>
      </w:r>
      <w:r>
        <w:rPr>
          <w:rFonts w:asciiTheme="majorHAnsi" w:hAnsiTheme="majorHAnsi" w:cstheme="majorHAnsi"/>
          <w:bCs/>
        </w:rPr>
        <w:t xml:space="preserve"> should flicker on and off. This light activates when the BEVO Beacon is processing and normally only activates</w:t>
      </w:r>
      <w:r w:rsidR="00F4206E">
        <w:rPr>
          <w:rFonts w:asciiTheme="majorHAnsi" w:hAnsiTheme="majorHAnsi" w:cstheme="majorHAnsi"/>
          <w:bCs/>
        </w:rPr>
        <w:t xml:space="preserve"> sporadically</w:t>
      </w:r>
      <w:r>
        <w:rPr>
          <w:rFonts w:asciiTheme="majorHAnsi" w:hAnsiTheme="majorHAnsi" w:cstheme="majorHAnsi"/>
          <w:bCs/>
        </w:rPr>
        <w:t xml:space="preserve"> for a very short </w:t>
      </w:r>
      <w:r w:rsidR="00F4206E">
        <w:rPr>
          <w:rFonts w:asciiTheme="majorHAnsi" w:hAnsiTheme="majorHAnsi" w:cstheme="majorHAnsi"/>
          <w:bCs/>
        </w:rPr>
        <w:t>period</w:t>
      </w:r>
      <w:r>
        <w:rPr>
          <w:rFonts w:asciiTheme="majorHAnsi" w:hAnsiTheme="majorHAnsi" w:cstheme="majorHAnsi"/>
          <w:bCs/>
        </w:rPr>
        <w:t>.</w:t>
      </w:r>
      <w:r w:rsidR="00D76E35">
        <w:rPr>
          <w:rFonts w:asciiTheme="majorHAnsi" w:hAnsiTheme="majorHAnsi" w:cstheme="majorHAnsi"/>
          <w:bCs/>
        </w:rPr>
        <w:t xml:space="preserve"> </w:t>
      </w:r>
      <w:r w:rsidR="00D76E35" w:rsidRPr="00BC38DF">
        <w:rPr>
          <w:rFonts w:asciiTheme="majorHAnsi" w:hAnsiTheme="majorHAnsi" w:cstheme="majorHAnsi"/>
          <w:b/>
        </w:rPr>
        <w:t>The green light is most active at initial boot.</w:t>
      </w:r>
      <w:r w:rsidR="00D76E35">
        <w:rPr>
          <w:rFonts w:asciiTheme="majorHAnsi" w:hAnsiTheme="majorHAnsi" w:cstheme="majorHAnsi"/>
          <w:bCs/>
        </w:rPr>
        <w:t xml:space="preserve"> </w:t>
      </w:r>
      <w:r>
        <w:rPr>
          <w:rFonts w:asciiTheme="majorHAnsi" w:hAnsiTheme="majorHAnsi" w:cstheme="majorHAnsi"/>
          <w:bCs/>
        </w:rPr>
        <w:t xml:space="preserve"> </w:t>
      </w:r>
    </w:p>
    <w:p w14:paraId="4B8F073C" w14:textId="77777777" w:rsidR="005605AD" w:rsidRDefault="005605AD" w:rsidP="00BC38DF">
      <w:pPr>
        <w:pStyle w:val="ListParagraph"/>
        <w:numPr>
          <w:ilvl w:val="2"/>
          <w:numId w:val="1"/>
        </w:numPr>
        <w:autoSpaceDE w:val="0"/>
        <w:autoSpaceDN w:val="0"/>
        <w:adjustRightInd w:val="0"/>
        <w:ind w:left="216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Additionally, the small cooling fan should start if correctly powered on and a small humming noise should be audible.</w:t>
      </w:r>
    </w:p>
    <w:p w14:paraId="6FB9442B" w14:textId="48D3AC60" w:rsidR="005605AD" w:rsidRDefault="005605AD" w:rsidP="00046578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Diagnosing Common Issues</w:t>
      </w:r>
    </w:p>
    <w:p w14:paraId="2C4DD4F6" w14:textId="411DBC15" w:rsidR="005605AD" w:rsidRDefault="005605AD" w:rsidP="00046578">
      <w:pPr>
        <w:pStyle w:val="ListParagraph"/>
        <w:numPr>
          <w:ilvl w:val="1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bCs/>
        </w:rPr>
      </w:pPr>
      <w:r w:rsidRPr="005605AD">
        <w:rPr>
          <w:rFonts w:asciiTheme="majorHAnsi" w:hAnsiTheme="majorHAnsi" w:cstheme="majorHAnsi"/>
          <w:b/>
        </w:rPr>
        <w:t>No power</w:t>
      </w:r>
      <w:r>
        <w:rPr>
          <w:rFonts w:asciiTheme="majorHAnsi" w:hAnsiTheme="majorHAnsi" w:cstheme="majorHAnsi"/>
          <w:bCs/>
        </w:rPr>
        <w:t xml:space="preserve">: If the red LED does not light up or the operation of the fan is not </w:t>
      </w:r>
      <w:r w:rsidR="009E5A67">
        <w:rPr>
          <w:rFonts w:asciiTheme="majorHAnsi" w:hAnsiTheme="majorHAnsi" w:cstheme="majorHAnsi"/>
          <w:bCs/>
        </w:rPr>
        <w:t>audible, try the following to correct the issue</w:t>
      </w:r>
    </w:p>
    <w:p w14:paraId="2CC54FAA" w14:textId="62F57DC5" w:rsidR="00DB3E50" w:rsidRPr="00DB3E50" w:rsidRDefault="00DB3E50" w:rsidP="00DB3E50">
      <w:pPr>
        <w:pStyle w:val="ListParagraph"/>
        <w:numPr>
          <w:ilvl w:val="2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bCs/>
        </w:rPr>
      </w:pPr>
      <w:r w:rsidRPr="00DB3E50">
        <w:rPr>
          <w:rFonts w:asciiTheme="majorHAnsi" w:hAnsiTheme="majorHAnsi" w:cstheme="majorHAnsi"/>
          <w:bCs/>
        </w:rPr>
        <w:t xml:space="preserve">Check that the micro-USB end is firmly and completely plugged in to the RPi. Plugging in this end can take considerable effort. </w:t>
      </w:r>
    </w:p>
    <w:p w14:paraId="2D987BF9" w14:textId="39C83657" w:rsidR="009E5A67" w:rsidRDefault="009E5A67" w:rsidP="00046578">
      <w:pPr>
        <w:pStyle w:val="ListParagraph"/>
        <w:numPr>
          <w:ilvl w:val="2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bCs/>
        </w:rPr>
      </w:pPr>
      <w:r w:rsidRPr="009E5A67">
        <w:rPr>
          <w:rFonts w:asciiTheme="majorHAnsi" w:hAnsiTheme="majorHAnsi" w:cstheme="majorHAnsi"/>
          <w:bCs/>
        </w:rPr>
        <w:t>Use a different outlet: The outlet might not be providing sufficient power</w:t>
      </w:r>
    </w:p>
    <w:p w14:paraId="50D96798" w14:textId="2191FCF9" w:rsidR="009E5A67" w:rsidRDefault="00DB3E50" w:rsidP="00046578">
      <w:pPr>
        <w:pStyle w:val="ListParagraph"/>
        <w:numPr>
          <w:ilvl w:val="2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Try u</w:t>
      </w:r>
      <w:r w:rsidR="009E5A67">
        <w:rPr>
          <w:rFonts w:asciiTheme="majorHAnsi" w:hAnsiTheme="majorHAnsi" w:cstheme="majorHAnsi"/>
          <w:bCs/>
        </w:rPr>
        <w:t>s</w:t>
      </w:r>
      <w:r>
        <w:rPr>
          <w:rFonts w:asciiTheme="majorHAnsi" w:hAnsiTheme="majorHAnsi" w:cstheme="majorHAnsi"/>
          <w:bCs/>
        </w:rPr>
        <w:t>ing</w:t>
      </w:r>
      <w:r w:rsidR="009E5A67">
        <w:rPr>
          <w:rFonts w:asciiTheme="majorHAnsi" w:hAnsiTheme="majorHAnsi" w:cstheme="majorHAnsi"/>
          <w:bCs/>
        </w:rPr>
        <w:t xml:space="preserve"> a different cable: </w:t>
      </w:r>
      <w:r>
        <w:rPr>
          <w:rFonts w:asciiTheme="majorHAnsi" w:hAnsiTheme="majorHAnsi" w:cstheme="majorHAnsi"/>
          <w:bCs/>
        </w:rPr>
        <w:t xml:space="preserve">Using another approved </w:t>
      </w:r>
      <w:r w:rsidR="009E5A67">
        <w:rPr>
          <w:rFonts w:asciiTheme="majorHAnsi" w:hAnsiTheme="majorHAnsi" w:cstheme="majorHAnsi"/>
          <w:bCs/>
        </w:rPr>
        <w:t>Micro-USB to standard wall outlet plug</w:t>
      </w:r>
      <w:r>
        <w:rPr>
          <w:rFonts w:asciiTheme="majorHAnsi" w:hAnsiTheme="majorHAnsi" w:cstheme="majorHAnsi"/>
          <w:bCs/>
        </w:rPr>
        <w:t>, try powering on the device again.</w:t>
      </w:r>
    </w:p>
    <w:p w14:paraId="7D2265AE" w14:textId="7B3B10DF" w:rsidR="009E5A67" w:rsidRDefault="009E5A67" w:rsidP="00046578">
      <w:pPr>
        <w:pStyle w:val="ListParagraph"/>
        <w:numPr>
          <w:ilvl w:val="2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If problems persist, the device might have been accidently shorted. To check for this:</w:t>
      </w:r>
    </w:p>
    <w:p w14:paraId="2403275C" w14:textId="64E4A382" w:rsidR="009E5A67" w:rsidRDefault="009E5A67" w:rsidP="00046578">
      <w:pPr>
        <w:pStyle w:val="ListParagraph"/>
        <w:numPr>
          <w:ilvl w:val="3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Unplug the device</w:t>
      </w:r>
    </w:p>
    <w:p w14:paraId="36BD1DFB" w14:textId="77777777" w:rsidR="009E5A67" w:rsidRDefault="009E5A67" w:rsidP="00046578">
      <w:pPr>
        <w:pStyle w:val="ListParagraph"/>
        <w:numPr>
          <w:ilvl w:val="3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Carefully remove the top panel by unscrewing the wood screws</w:t>
      </w:r>
    </w:p>
    <w:p w14:paraId="21A0F1D4" w14:textId="7BBCFAE7" w:rsidR="00234E2C" w:rsidRDefault="009E5A67" w:rsidP="00046578">
      <w:pPr>
        <w:pStyle w:val="ListParagraph"/>
        <w:numPr>
          <w:ilvl w:val="3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Locate the Raspberry Pi: T</w:t>
      </w:r>
      <w:r w:rsidRPr="009E5A67">
        <w:rPr>
          <w:rFonts w:asciiTheme="majorHAnsi" w:hAnsiTheme="majorHAnsi" w:cstheme="majorHAnsi"/>
          <w:bCs/>
        </w:rPr>
        <w:t>he Raspberry Pi will be the green, credit-card size chip in the larger partition of the device.</w:t>
      </w:r>
    </w:p>
    <w:p w14:paraId="7D9D6318" w14:textId="1BF25719" w:rsidR="009E5A67" w:rsidRDefault="009E5A67" w:rsidP="00046578">
      <w:pPr>
        <w:pStyle w:val="ListParagraph"/>
        <w:numPr>
          <w:ilvl w:val="3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Locate the group of wires near one of the top corners of the Raspberry Pi</w:t>
      </w:r>
    </w:p>
    <w:p w14:paraId="3B041234" w14:textId="62CC2447" w:rsidR="009E5A67" w:rsidRDefault="009E5A67" w:rsidP="00046578">
      <w:pPr>
        <w:pStyle w:val="ListParagraph"/>
        <w:numPr>
          <w:ilvl w:val="3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Unplug </w:t>
      </w:r>
      <w:r>
        <w:rPr>
          <w:rFonts w:asciiTheme="majorHAnsi" w:hAnsiTheme="majorHAnsi" w:cstheme="majorHAnsi"/>
          <w:bCs/>
          <w:i/>
          <w:iCs/>
        </w:rPr>
        <w:t>all</w:t>
      </w:r>
      <w:r>
        <w:rPr>
          <w:rFonts w:asciiTheme="majorHAnsi" w:hAnsiTheme="majorHAnsi" w:cstheme="majorHAnsi"/>
          <w:bCs/>
        </w:rPr>
        <w:t xml:space="preserve"> wires</w:t>
      </w:r>
      <w:r w:rsidR="00D50920">
        <w:rPr>
          <w:rFonts w:asciiTheme="majorHAnsi" w:hAnsiTheme="majorHAnsi" w:cstheme="majorHAnsi"/>
          <w:bCs/>
        </w:rPr>
        <w:t xml:space="preserve"> from the Raspberry Pi (the sensors connected to the USB-A ports at the </w:t>
      </w:r>
      <w:r w:rsidR="00D76E35">
        <w:rPr>
          <w:rFonts w:asciiTheme="majorHAnsi" w:hAnsiTheme="majorHAnsi" w:cstheme="majorHAnsi"/>
          <w:bCs/>
        </w:rPr>
        <w:t>opposite</w:t>
      </w:r>
      <w:r w:rsidR="00D50920">
        <w:rPr>
          <w:rFonts w:asciiTheme="majorHAnsi" w:hAnsiTheme="majorHAnsi" w:cstheme="majorHAnsi"/>
          <w:bCs/>
        </w:rPr>
        <w:t xml:space="preserve"> end of the Raspberry Pi can be left plugged in)</w:t>
      </w:r>
    </w:p>
    <w:p w14:paraId="16EA13F5" w14:textId="31BAB634" w:rsidR="00D50920" w:rsidRDefault="00D50920" w:rsidP="00046578">
      <w:pPr>
        <w:pStyle w:val="ListParagraph"/>
        <w:numPr>
          <w:ilvl w:val="3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Try powering on the device again</w:t>
      </w:r>
    </w:p>
    <w:p w14:paraId="62ECA3EF" w14:textId="3C86B4FB" w:rsidR="00D50920" w:rsidRDefault="00D50920" w:rsidP="00046578">
      <w:pPr>
        <w:pStyle w:val="ListParagraph"/>
        <w:numPr>
          <w:ilvl w:val="4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If the red light illuminates with none of the components plugged in, then there is a wiring issue, and the device needs maintenance</w:t>
      </w:r>
    </w:p>
    <w:p w14:paraId="5E5BCE89" w14:textId="7679FB4E" w:rsidR="00D50920" w:rsidRDefault="00D50920" w:rsidP="00046578">
      <w:pPr>
        <w:pStyle w:val="ListParagraph"/>
        <w:numPr>
          <w:ilvl w:val="4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If the red light does </w:t>
      </w:r>
      <w:r>
        <w:rPr>
          <w:rFonts w:asciiTheme="majorHAnsi" w:hAnsiTheme="majorHAnsi" w:cstheme="majorHAnsi"/>
          <w:bCs/>
          <w:i/>
          <w:iCs/>
        </w:rPr>
        <w:t>not</w:t>
      </w:r>
      <w:r>
        <w:rPr>
          <w:rFonts w:asciiTheme="majorHAnsi" w:hAnsiTheme="majorHAnsi" w:cstheme="majorHAnsi"/>
          <w:bCs/>
        </w:rPr>
        <w:t xml:space="preserve"> illuminate, then the Raspberry Pi needs to be replaced</w:t>
      </w:r>
    </w:p>
    <w:p w14:paraId="6B177036" w14:textId="10FCC9BC" w:rsidR="00D50920" w:rsidRDefault="00D50920" w:rsidP="00046578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Data Storage on the BEVO Beacon</w:t>
      </w:r>
    </w:p>
    <w:p w14:paraId="4CD3EB84" w14:textId="6B00E463" w:rsidR="00D50920" w:rsidRDefault="00D50920" w:rsidP="00046578">
      <w:pPr>
        <w:pStyle w:val="ListParagraph"/>
        <w:numPr>
          <w:ilvl w:val="1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lastRenderedPageBreak/>
        <w:t>Measurements made by the BEVO Beacon are stored locally on the device on an 8 GB SD card</w:t>
      </w:r>
    </w:p>
    <w:p w14:paraId="1C468E4C" w14:textId="0F76FF9A" w:rsidR="00D50920" w:rsidRDefault="00D50920" w:rsidP="00046578">
      <w:pPr>
        <w:pStyle w:val="ListParagraph"/>
        <w:numPr>
          <w:ilvl w:val="2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Measurements are made at 1-minute intervals</w:t>
      </w:r>
    </w:p>
    <w:p w14:paraId="633869F8" w14:textId="41E5225C" w:rsidR="00D50920" w:rsidRDefault="00D50920" w:rsidP="00046578">
      <w:pPr>
        <w:pStyle w:val="ListParagraph"/>
        <w:numPr>
          <w:ilvl w:val="2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24 individual fields including the timestamp and concentration/measurements of 23 environmental measures</w:t>
      </w:r>
    </w:p>
    <w:p w14:paraId="0E6407AE" w14:textId="20C6EFF3" w:rsidR="00D50920" w:rsidRDefault="00D50920" w:rsidP="00046578">
      <w:pPr>
        <w:pStyle w:val="ListParagraph"/>
        <w:numPr>
          <w:ilvl w:val="2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Data files are</w:t>
      </w:r>
      <w:r w:rsidR="009E1066">
        <w:rPr>
          <w:rFonts w:asciiTheme="majorHAnsi" w:hAnsiTheme="majorHAnsi" w:cstheme="majorHAnsi"/>
          <w:bCs/>
        </w:rPr>
        <w:t xml:space="preserve"> generated per day and are</w:t>
      </w:r>
      <w:r>
        <w:rPr>
          <w:rFonts w:asciiTheme="majorHAnsi" w:hAnsiTheme="majorHAnsi" w:cstheme="majorHAnsi"/>
          <w:bCs/>
        </w:rPr>
        <w:t xml:space="preserve"> </w:t>
      </w:r>
      <w:r w:rsidR="009E1066">
        <w:rPr>
          <w:rFonts w:asciiTheme="majorHAnsi" w:hAnsiTheme="majorHAnsi" w:cstheme="majorHAnsi"/>
          <w:bCs/>
        </w:rPr>
        <w:t>a maximum of</w:t>
      </w:r>
      <w:r>
        <w:rPr>
          <w:rFonts w:asciiTheme="majorHAnsi" w:hAnsiTheme="majorHAnsi" w:cstheme="majorHAnsi"/>
          <w:bCs/>
        </w:rPr>
        <w:t xml:space="preserve"> </w:t>
      </w:r>
      <w:r w:rsidR="008C0134">
        <w:rPr>
          <w:rFonts w:asciiTheme="majorHAnsi" w:hAnsiTheme="majorHAnsi" w:cstheme="majorHAnsi"/>
          <w:bCs/>
        </w:rPr>
        <w:t>~</w:t>
      </w:r>
      <w:r>
        <w:rPr>
          <w:rFonts w:asciiTheme="majorHAnsi" w:hAnsiTheme="majorHAnsi" w:cstheme="majorHAnsi"/>
          <w:bCs/>
        </w:rPr>
        <w:t>44</w:t>
      </w:r>
      <w:r w:rsidR="009E1066">
        <w:rPr>
          <w:rFonts w:asciiTheme="majorHAnsi" w:hAnsiTheme="majorHAnsi" w:cstheme="majorHAnsi"/>
          <w:bCs/>
        </w:rPr>
        <w:t>5</w:t>
      </w:r>
      <w:r>
        <w:rPr>
          <w:rFonts w:asciiTheme="majorHAnsi" w:hAnsiTheme="majorHAnsi" w:cstheme="majorHAnsi"/>
          <w:bCs/>
        </w:rPr>
        <w:t xml:space="preserve"> KB</w:t>
      </w:r>
    </w:p>
    <w:p w14:paraId="1D6A47EC" w14:textId="66582C02" w:rsidR="009E1066" w:rsidRDefault="009E1066" w:rsidP="00046578">
      <w:pPr>
        <w:pStyle w:val="ListParagraph"/>
        <w:numPr>
          <w:ilvl w:val="1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Data on each device are stored in the /home/pi/DATA/ directory with a file format of b##_YYYY-MM-DD.csv where the ## refers to the beacon </w:t>
      </w:r>
      <w:r w:rsidR="008C0134">
        <w:rPr>
          <w:rFonts w:asciiTheme="majorHAnsi" w:hAnsiTheme="majorHAnsi" w:cstheme="majorHAnsi"/>
          <w:bCs/>
        </w:rPr>
        <w:t>number</w:t>
      </w:r>
      <w:r>
        <w:rPr>
          <w:rFonts w:asciiTheme="majorHAnsi" w:hAnsiTheme="majorHAnsi" w:cstheme="majorHAnsi"/>
          <w:bCs/>
        </w:rPr>
        <w:t xml:space="preserve">. Device, month, and day numbers less than 10 are padded with a leading zero in the filename </w:t>
      </w:r>
      <w:proofErr w:type="gramStart"/>
      <w:r>
        <w:rPr>
          <w:rFonts w:asciiTheme="majorHAnsi" w:hAnsiTheme="majorHAnsi" w:cstheme="majorHAnsi"/>
          <w:bCs/>
        </w:rPr>
        <w:t>i.e.</w:t>
      </w:r>
      <w:proofErr w:type="gramEnd"/>
      <w:r>
        <w:rPr>
          <w:rFonts w:asciiTheme="majorHAnsi" w:hAnsiTheme="majorHAnsi" w:cstheme="majorHAnsi"/>
          <w:bCs/>
        </w:rPr>
        <w:t xml:space="preserve"> data from device 7 on June 16</w:t>
      </w:r>
      <w:r w:rsidRPr="009E1066">
        <w:rPr>
          <w:rFonts w:asciiTheme="majorHAnsi" w:hAnsiTheme="majorHAnsi" w:cstheme="majorHAnsi"/>
          <w:bCs/>
          <w:vertAlign w:val="superscript"/>
        </w:rPr>
        <w:t>th</w:t>
      </w:r>
      <w:r>
        <w:rPr>
          <w:rFonts w:asciiTheme="majorHAnsi" w:hAnsiTheme="majorHAnsi" w:cstheme="majorHAnsi"/>
          <w:bCs/>
        </w:rPr>
        <w:t>, 2021 would be under b07_2021-06-15.csv</w:t>
      </w:r>
    </w:p>
    <w:p w14:paraId="7F803E4D" w14:textId="0A019D85" w:rsidR="00F636A0" w:rsidRDefault="00F636A0" w:rsidP="00046578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Downloading Data from the BEVO Beacon</w:t>
      </w:r>
    </w:p>
    <w:p w14:paraId="7B049BCE" w14:textId="78357356" w:rsidR="00F636A0" w:rsidRDefault="00F636A0" w:rsidP="00046578">
      <w:pPr>
        <w:pStyle w:val="ListParagraph"/>
        <w:numPr>
          <w:ilvl w:val="1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There are multiple ways to download data from the Raspberry Pi, but the simplest way is to use a Secure Copy (SCP) command.</w:t>
      </w:r>
    </w:p>
    <w:p w14:paraId="35969D09" w14:textId="07CD077B" w:rsidR="00F636A0" w:rsidRDefault="00F636A0" w:rsidP="00046578">
      <w:pPr>
        <w:pStyle w:val="ListParagraph"/>
        <w:numPr>
          <w:ilvl w:val="2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The SCP command connects to the BEVO Beacon via SSH and copies a directory or file to the location that you specify.</w:t>
      </w:r>
    </w:p>
    <w:p w14:paraId="5FA49D20" w14:textId="6D097A28" w:rsidR="00F636A0" w:rsidRDefault="00F636A0" w:rsidP="00046578">
      <w:pPr>
        <w:pStyle w:val="ListParagraph"/>
        <w:numPr>
          <w:ilvl w:val="2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From the command line interface on your device, </w:t>
      </w:r>
      <w:r w:rsidR="00586E53">
        <w:rPr>
          <w:rFonts w:asciiTheme="majorHAnsi" w:hAnsiTheme="majorHAnsi" w:cstheme="majorHAnsi"/>
          <w:bCs/>
        </w:rPr>
        <w:t>you will type the following command:</w:t>
      </w:r>
    </w:p>
    <w:p w14:paraId="05076678" w14:textId="0611ACB0" w:rsidR="00F636A0" w:rsidRDefault="00586E53" w:rsidP="00046578">
      <w:pPr>
        <w:pStyle w:val="ListParagraph"/>
        <w:numPr>
          <w:ilvl w:val="3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“</w:t>
      </w:r>
      <w:proofErr w:type="spellStart"/>
      <w:proofErr w:type="gramStart"/>
      <w:r>
        <w:rPr>
          <w:rFonts w:asciiTheme="majorHAnsi" w:hAnsiTheme="majorHAnsi" w:cstheme="majorHAnsi"/>
          <w:bCs/>
        </w:rPr>
        <w:t>scp</w:t>
      </w:r>
      <w:proofErr w:type="spellEnd"/>
      <w:proofErr w:type="gramEnd"/>
      <w:r>
        <w:rPr>
          <w:rFonts w:asciiTheme="majorHAnsi" w:hAnsiTheme="majorHAnsi" w:cstheme="majorHAnsi"/>
          <w:bCs/>
        </w:rPr>
        <w:t xml:space="preserve"> -r </w:t>
      </w:r>
      <w:proofErr w:type="spellStart"/>
      <w:r>
        <w:rPr>
          <w:rFonts w:asciiTheme="majorHAnsi" w:hAnsiTheme="majorHAnsi" w:cstheme="majorHAnsi"/>
          <w:bCs/>
        </w:rPr>
        <w:t>ConnectTimeout</w:t>
      </w:r>
      <w:proofErr w:type="spellEnd"/>
      <w:r>
        <w:rPr>
          <w:rFonts w:asciiTheme="majorHAnsi" w:hAnsiTheme="majorHAnsi" w:cstheme="majorHAnsi"/>
          <w:bCs/>
        </w:rPr>
        <w:t>=3 pi@&lt;</w:t>
      </w:r>
      <w:proofErr w:type="spellStart"/>
      <w:r>
        <w:rPr>
          <w:rFonts w:asciiTheme="majorHAnsi" w:hAnsiTheme="majorHAnsi" w:cstheme="majorHAnsi"/>
          <w:bCs/>
        </w:rPr>
        <w:t>tailscale_ip_address</w:t>
      </w:r>
      <w:proofErr w:type="spellEnd"/>
      <w:r>
        <w:rPr>
          <w:rFonts w:asciiTheme="majorHAnsi" w:hAnsiTheme="majorHAnsi" w:cstheme="majorHAnsi"/>
          <w:bCs/>
        </w:rPr>
        <w:t>&gt;: /home/pi/DATA/ &lt;</w:t>
      </w:r>
      <w:proofErr w:type="spellStart"/>
      <w:r>
        <w:rPr>
          <w:rFonts w:asciiTheme="majorHAnsi" w:hAnsiTheme="majorHAnsi" w:cstheme="majorHAnsi"/>
          <w:bCs/>
        </w:rPr>
        <w:t>location_on_your_device</w:t>
      </w:r>
      <w:proofErr w:type="spellEnd"/>
      <w:r>
        <w:rPr>
          <w:rFonts w:asciiTheme="majorHAnsi" w:hAnsiTheme="majorHAnsi" w:cstheme="majorHAnsi"/>
          <w:bCs/>
        </w:rPr>
        <w:t>&gt;”</w:t>
      </w:r>
    </w:p>
    <w:p w14:paraId="6F1AA118" w14:textId="78022087" w:rsidR="00586E53" w:rsidRDefault="00586E53" w:rsidP="00046578">
      <w:pPr>
        <w:pStyle w:val="ListParagraph"/>
        <w:numPr>
          <w:ilvl w:val="3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This will copy the /home/pi/DATA directory and all the files within to the location that you specify. If prompted for a password, use the default “raspberry”. </w:t>
      </w:r>
    </w:p>
    <w:p w14:paraId="04A6D4F5" w14:textId="2D3DA414" w:rsidR="00586E53" w:rsidRDefault="00586E53" w:rsidP="00046578">
      <w:pPr>
        <w:pStyle w:val="ListParagraph"/>
        <w:numPr>
          <w:ilvl w:val="3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Make sure that you have followed all the instructions in Section 1 of this document </w:t>
      </w:r>
      <w:r w:rsidR="008C0134">
        <w:rPr>
          <w:rFonts w:asciiTheme="majorHAnsi" w:hAnsiTheme="majorHAnsi" w:cstheme="majorHAnsi"/>
          <w:bCs/>
        </w:rPr>
        <w:t>to</w:t>
      </w:r>
      <w:r>
        <w:rPr>
          <w:rFonts w:asciiTheme="majorHAnsi" w:hAnsiTheme="majorHAnsi" w:cstheme="majorHAnsi"/>
          <w:bCs/>
        </w:rPr>
        <w:t xml:space="preserve"> successfully interface with the BEVO Beacon. </w:t>
      </w:r>
    </w:p>
    <w:p w14:paraId="447349B9" w14:textId="77777777" w:rsidR="00586E53" w:rsidRDefault="00586E53" w:rsidP="00046578">
      <w:pPr>
        <w:pStyle w:val="ListParagraph"/>
        <w:numPr>
          <w:ilvl w:val="1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Data can be downloaded to a USB drive, but is not recommended as it would require dismantling the device to get to an open USB-A connection.</w:t>
      </w:r>
    </w:p>
    <w:p w14:paraId="7A6A7353" w14:textId="286CFBBC" w:rsidR="00586E53" w:rsidRPr="00586E53" w:rsidRDefault="00586E53" w:rsidP="00046578">
      <w:pPr>
        <w:pStyle w:val="ListParagraph"/>
        <w:numPr>
          <w:ilvl w:val="1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Data can be downloaded directly from the SD card by removing the small side panel opposite the small side panel with the CO</w:t>
      </w:r>
      <w:r w:rsidRPr="008C0134">
        <w:rPr>
          <w:rFonts w:asciiTheme="majorHAnsi" w:hAnsiTheme="majorHAnsi" w:cstheme="majorHAnsi"/>
          <w:bCs/>
          <w:vertAlign w:val="subscript"/>
        </w:rPr>
        <w:t>2</w:t>
      </w:r>
      <w:r>
        <w:rPr>
          <w:rFonts w:asciiTheme="majorHAnsi" w:hAnsiTheme="majorHAnsi" w:cstheme="majorHAnsi"/>
          <w:bCs/>
        </w:rPr>
        <w:t xml:space="preserve">/PM sensors. This process is less invasive than using a USB drive, but again requires dismantling the device to a certain extent.  </w:t>
      </w:r>
    </w:p>
    <w:sectPr w:rsidR="00586E53" w:rsidRPr="00586E53" w:rsidSect="004257CB">
      <w:footerReference w:type="default" r:id="rId14"/>
      <w:pgSz w:w="12240" w:h="15840"/>
      <w:pgMar w:top="1008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4EBDE" w14:textId="77777777" w:rsidR="00373373" w:rsidRDefault="00373373" w:rsidP="00C5613B">
      <w:r>
        <w:separator/>
      </w:r>
    </w:p>
  </w:endnote>
  <w:endnote w:type="continuationSeparator" w:id="0">
    <w:p w14:paraId="0A1C0CE7" w14:textId="77777777" w:rsidR="00373373" w:rsidRDefault="00373373" w:rsidP="00C56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31A2B" w14:textId="6D247ECB" w:rsidR="00D10AF3" w:rsidRPr="00DB710D" w:rsidRDefault="00FE17E0" w:rsidP="00A86363">
    <w:pPr>
      <w:pStyle w:val="Footer"/>
      <w:spacing w:before="120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w:t xml:space="preserve">SOP </w:t>
    </w:r>
    <w:r w:rsidR="00234E2C">
      <w:rPr>
        <w:rFonts w:ascii="Calibri" w:hAnsi="Calibri"/>
        <w:sz w:val="22"/>
        <w:szCs w:val="22"/>
      </w:rPr>
      <w:t>BEVO Beacon</w:t>
    </w:r>
    <w:r w:rsidR="00AD7B3D">
      <w:rPr>
        <w:rFonts w:ascii="Calibri" w:hAnsi="Calibri"/>
        <w:sz w:val="22"/>
        <w:szCs w:val="22"/>
      </w:rPr>
      <w:tab/>
    </w:r>
    <w:r w:rsidR="00AD7B3D">
      <w:rPr>
        <w:rFonts w:ascii="Calibri" w:hAnsi="Calibri"/>
        <w:sz w:val="22"/>
        <w:szCs w:val="22"/>
      </w:rPr>
      <w:tab/>
    </w:r>
    <w:r w:rsidR="00D10AF3" w:rsidRPr="00DB710D">
      <w:rPr>
        <w:rFonts w:ascii="Calibri" w:hAnsi="Calibri"/>
        <w:sz w:val="22"/>
        <w:szCs w:val="22"/>
      </w:rPr>
      <w:t xml:space="preserve"> Page </w:t>
    </w:r>
    <w:r w:rsidR="00D10AF3" w:rsidRPr="00DB710D">
      <w:rPr>
        <w:rFonts w:ascii="Calibri" w:hAnsi="Calibri"/>
        <w:b/>
        <w:bCs/>
        <w:sz w:val="22"/>
        <w:szCs w:val="22"/>
      </w:rPr>
      <w:fldChar w:fldCharType="begin"/>
    </w:r>
    <w:r w:rsidR="00D10AF3" w:rsidRPr="00DB710D">
      <w:rPr>
        <w:rFonts w:ascii="Calibri" w:hAnsi="Calibri"/>
        <w:b/>
        <w:bCs/>
        <w:sz w:val="22"/>
        <w:szCs w:val="22"/>
      </w:rPr>
      <w:instrText xml:space="preserve"> PAGE </w:instrText>
    </w:r>
    <w:r w:rsidR="00D10AF3" w:rsidRPr="00DB710D">
      <w:rPr>
        <w:rFonts w:ascii="Calibri" w:hAnsi="Calibri"/>
        <w:b/>
        <w:bCs/>
        <w:sz w:val="22"/>
        <w:szCs w:val="22"/>
      </w:rPr>
      <w:fldChar w:fldCharType="separate"/>
    </w:r>
    <w:r w:rsidR="002A3879">
      <w:rPr>
        <w:rFonts w:ascii="Calibri" w:hAnsi="Calibri"/>
        <w:b/>
        <w:bCs/>
        <w:noProof/>
        <w:sz w:val="22"/>
        <w:szCs w:val="22"/>
      </w:rPr>
      <w:t>4</w:t>
    </w:r>
    <w:r w:rsidR="00D10AF3" w:rsidRPr="00DB710D">
      <w:rPr>
        <w:rFonts w:ascii="Calibri" w:hAnsi="Calibri"/>
        <w:b/>
        <w:bCs/>
        <w:sz w:val="22"/>
        <w:szCs w:val="22"/>
      </w:rPr>
      <w:fldChar w:fldCharType="end"/>
    </w:r>
    <w:r w:rsidR="00D10AF3" w:rsidRPr="00DB710D">
      <w:rPr>
        <w:rFonts w:ascii="Calibri" w:hAnsi="Calibri"/>
        <w:sz w:val="22"/>
        <w:szCs w:val="22"/>
      </w:rPr>
      <w:t xml:space="preserve"> of </w:t>
    </w:r>
    <w:r w:rsidR="00D10AF3" w:rsidRPr="00DB710D">
      <w:rPr>
        <w:rFonts w:ascii="Calibri" w:hAnsi="Calibri"/>
        <w:b/>
        <w:bCs/>
        <w:sz w:val="22"/>
        <w:szCs w:val="22"/>
      </w:rPr>
      <w:fldChar w:fldCharType="begin"/>
    </w:r>
    <w:r w:rsidR="00D10AF3" w:rsidRPr="00DB710D">
      <w:rPr>
        <w:rFonts w:ascii="Calibri" w:hAnsi="Calibri"/>
        <w:b/>
        <w:bCs/>
        <w:sz w:val="22"/>
        <w:szCs w:val="22"/>
      </w:rPr>
      <w:instrText xml:space="preserve"> NUMPAGES  </w:instrText>
    </w:r>
    <w:r w:rsidR="00D10AF3" w:rsidRPr="00DB710D">
      <w:rPr>
        <w:rFonts w:ascii="Calibri" w:hAnsi="Calibri"/>
        <w:b/>
        <w:bCs/>
        <w:sz w:val="22"/>
        <w:szCs w:val="22"/>
      </w:rPr>
      <w:fldChar w:fldCharType="separate"/>
    </w:r>
    <w:r w:rsidR="002A3879">
      <w:rPr>
        <w:rFonts w:ascii="Calibri" w:hAnsi="Calibri"/>
        <w:b/>
        <w:bCs/>
        <w:noProof/>
        <w:sz w:val="22"/>
        <w:szCs w:val="22"/>
      </w:rPr>
      <w:t>5</w:t>
    </w:r>
    <w:r w:rsidR="00D10AF3" w:rsidRPr="00DB710D">
      <w:rPr>
        <w:rFonts w:ascii="Calibri" w:hAnsi="Calibri"/>
        <w:b/>
        <w:bCs/>
        <w:sz w:val="22"/>
        <w:szCs w:val="22"/>
      </w:rPr>
      <w:fldChar w:fldCharType="end"/>
    </w:r>
  </w:p>
  <w:p w14:paraId="36BF960C" w14:textId="77777777" w:rsidR="00C5613B" w:rsidRPr="00DB710D" w:rsidRDefault="00C5613B" w:rsidP="00C5613B">
    <w:pPr>
      <w:pStyle w:val="Footer"/>
      <w:rPr>
        <w:rFonts w:ascii="Calibri" w:hAnsi="Calibr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B3530" w14:textId="77777777" w:rsidR="00373373" w:rsidRDefault="00373373" w:rsidP="00C5613B">
      <w:r>
        <w:separator/>
      </w:r>
    </w:p>
  </w:footnote>
  <w:footnote w:type="continuationSeparator" w:id="0">
    <w:p w14:paraId="6B6A0E91" w14:textId="77777777" w:rsidR="00373373" w:rsidRDefault="00373373" w:rsidP="00C56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F6033"/>
    <w:multiLevelType w:val="hybridMultilevel"/>
    <w:tmpl w:val="AA76F11A"/>
    <w:lvl w:ilvl="0" w:tplc="6A68A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E10E05"/>
    <w:multiLevelType w:val="hybridMultilevel"/>
    <w:tmpl w:val="14C65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Q1NrC0sDS1sDAxN7FU0lEKTi0uzszPAykwqQUAHZrRICwAAAA="/>
  </w:docVars>
  <w:rsids>
    <w:rsidRoot w:val="00FA5C5E"/>
    <w:rsid w:val="00001E40"/>
    <w:rsid w:val="0001753D"/>
    <w:rsid w:val="0002060D"/>
    <w:rsid w:val="0002191C"/>
    <w:rsid w:val="00021C9B"/>
    <w:rsid w:val="00025BFB"/>
    <w:rsid w:val="00046578"/>
    <w:rsid w:val="0005442A"/>
    <w:rsid w:val="00070732"/>
    <w:rsid w:val="00070F76"/>
    <w:rsid w:val="000773C4"/>
    <w:rsid w:val="0009212F"/>
    <w:rsid w:val="00095410"/>
    <w:rsid w:val="000A5D7A"/>
    <w:rsid w:val="000B1F36"/>
    <w:rsid w:val="000B4855"/>
    <w:rsid w:val="000C4EA8"/>
    <w:rsid w:val="000D19F5"/>
    <w:rsid w:val="000D5C55"/>
    <w:rsid w:val="000D7865"/>
    <w:rsid w:val="000E11A6"/>
    <w:rsid w:val="000E7075"/>
    <w:rsid w:val="001039B3"/>
    <w:rsid w:val="0011326A"/>
    <w:rsid w:val="00113A7C"/>
    <w:rsid w:val="00125D91"/>
    <w:rsid w:val="00134ABA"/>
    <w:rsid w:val="00134B66"/>
    <w:rsid w:val="00135ABE"/>
    <w:rsid w:val="00137D8C"/>
    <w:rsid w:val="001433A5"/>
    <w:rsid w:val="00151F06"/>
    <w:rsid w:val="00152B08"/>
    <w:rsid w:val="00152DE7"/>
    <w:rsid w:val="0015498E"/>
    <w:rsid w:val="001615B5"/>
    <w:rsid w:val="00162022"/>
    <w:rsid w:val="00172184"/>
    <w:rsid w:val="00177B39"/>
    <w:rsid w:val="0019500B"/>
    <w:rsid w:val="001B5F93"/>
    <w:rsid w:val="001C0772"/>
    <w:rsid w:val="001F138B"/>
    <w:rsid w:val="001F251A"/>
    <w:rsid w:val="001F406A"/>
    <w:rsid w:val="001F56D3"/>
    <w:rsid w:val="001F62B7"/>
    <w:rsid w:val="00202CCD"/>
    <w:rsid w:val="00213CF1"/>
    <w:rsid w:val="00213D9F"/>
    <w:rsid w:val="00234E2C"/>
    <w:rsid w:val="00236A29"/>
    <w:rsid w:val="002376DA"/>
    <w:rsid w:val="00241450"/>
    <w:rsid w:val="00245E9F"/>
    <w:rsid w:val="00246EAC"/>
    <w:rsid w:val="00251367"/>
    <w:rsid w:val="002605BB"/>
    <w:rsid w:val="00265296"/>
    <w:rsid w:val="00280AC7"/>
    <w:rsid w:val="002936A4"/>
    <w:rsid w:val="002A259E"/>
    <w:rsid w:val="002A3879"/>
    <w:rsid w:val="002A7F59"/>
    <w:rsid w:val="002B30AB"/>
    <w:rsid w:val="002C1CB6"/>
    <w:rsid w:val="002D536E"/>
    <w:rsid w:val="002E0FF3"/>
    <w:rsid w:val="002F5430"/>
    <w:rsid w:val="00300F78"/>
    <w:rsid w:val="00301038"/>
    <w:rsid w:val="00303360"/>
    <w:rsid w:val="0031070D"/>
    <w:rsid w:val="003147A0"/>
    <w:rsid w:val="00314AA2"/>
    <w:rsid w:val="00323F8D"/>
    <w:rsid w:val="0032610A"/>
    <w:rsid w:val="0032794B"/>
    <w:rsid w:val="00330F69"/>
    <w:rsid w:val="0033620D"/>
    <w:rsid w:val="00340FE9"/>
    <w:rsid w:val="00345796"/>
    <w:rsid w:val="00350758"/>
    <w:rsid w:val="003652D1"/>
    <w:rsid w:val="00373373"/>
    <w:rsid w:val="0037639B"/>
    <w:rsid w:val="003973CA"/>
    <w:rsid w:val="003A35A4"/>
    <w:rsid w:val="003A38AE"/>
    <w:rsid w:val="003A5D92"/>
    <w:rsid w:val="003A6001"/>
    <w:rsid w:val="003B1011"/>
    <w:rsid w:val="003B3791"/>
    <w:rsid w:val="003D2D6E"/>
    <w:rsid w:val="003D5957"/>
    <w:rsid w:val="003E6012"/>
    <w:rsid w:val="003F1F29"/>
    <w:rsid w:val="00403170"/>
    <w:rsid w:val="004065B1"/>
    <w:rsid w:val="004257CB"/>
    <w:rsid w:val="00440CAA"/>
    <w:rsid w:val="00447446"/>
    <w:rsid w:val="00450C72"/>
    <w:rsid w:val="0045235D"/>
    <w:rsid w:val="00454C26"/>
    <w:rsid w:val="004714A5"/>
    <w:rsid w:val="0047157A"/>
    <w:rsid w:val="004726C4"/>
    <w:rsid w:val="00472AEF"/>
    <w:rsid w:val="00475FAF"/>
    <w:rsid w:val="004773EE"/>
    <w:rsid w:val="0048459D"/>
    <w:rsid w:val="004A65F2"/>
    <w:rsid w:val="004B5563"/>
    <w:rsid w:val="004B66A6"/>
    <w:rsid w:val="004C51AE"/>
    <w:rsid w:val="004E25B6"/>
    <w:rsid w:val="004E65E1"/>
    <w:rsid w:val="00506DFD"/>
    <w:rsid w:val="00513E2B"/>
    <w:rsid w:val="00527DE5"/>
    <w:rsid w:val="00527F3B"/>
    <w:rsid w:val="0053508B"/>
    <w:rsid w:val="0055013E"/>
    <w:rsid w:val="005511F0"/>
    <w:rsid w:val="00554BC0"/>
    <w:rsid w:val="00555288"/>
    <w:rsid w:val="005605AD"/>
    <w:rsid w:val="00571883"/>
    <w:rsid w:val="0058241A"/>
    <w:rsid w:val="00586E53"/>
    <w:rsid w:val="00590EE9"/>
    <w:rsid w:val="00591A65"/>
    <w:rsid w:val="005A43BD"/>
    <w:rsid w:val="005B1D26"/>
    <w:rsid w:val="005B4F73"/>
    <w:rsid w:val="005C3AF5"/>
    <w:rsid w:val="005C7814"/>
    <w:rsid w:val="005C7ACF"/>
    <w:rsid w:val="005D6588"/>
    <w:rsid w:val="005D7AF7"/>
    <w:rsid w:val="005F5F96"/>
    <w:rsid w:val="006020DF"/>
    <w:rsid w:val="00607040"/>
    <w:rsid w:val="006072BF"/>
    <w:rsid w:val="00612DCC"/>
    <w:rsid w:val="00645D5E"/>
    <w:rsid w:val="0067392A"/>
    <w:rsid w:val="0067753D"/>
    <w:rsid w:val="0068235D"/>
    <w:rsid w:val="0069129C"/>
    <w:rsid w:val="006968B6"/>
    <w:rsid w:val="006B19B3"/>
    <w:rsid w:val="006B7F85"/>
    <w:rsid w:val="006C2900"/>
    <w:rsid w:val="006C7208"/>
    <w:rsid w:val="006D31AF"/>
    <w:rsid w:val="006E064E"/>
    <w:rsid w:val="006E1113"/>
    <w:rsid w:val="006E35A0"/>
    <w:rsid w:val="006F1C31"/>
    <w:rsid w:val="006F2306"/>
    <w:rsid w:val="006F2E4F"/>
    <w:rsid w:val="006F56EE"/>
    <w:rsid w:val="006F67F5"/>
    <w:rsid w:val="0071092C"/>
    <w:rsid w:val="007119CA"/>
    <w:rsid w:val="00712C0B"/>
    <w:rsid w:val="007138D1"/>
    <w:rsid w:val="007236D6"/>
    <w:rsid w:val="0072390B"/>
    <w:rsid w:val="00724087"/>
    <w:rsid w:val="00725BB5"/>
    <w:rsid w:val="00735B70"/>
    <w:rsid w:val="00736A0A"/>
    <w:rsid w:val="00744293"/>
    <w:rsid w:val="00745BA4"/>
    <w:rsid w:val="00746396"/>
    <w:rsid w:val="007520C7"/>
    <w:rsid w:val="007526E5"/>
    <w:rsid w:val="00760EAA"/>
    <w:rsid w:val="007804B2"/>
    <w:rsid w:val="007A245F"/>
    <w:rsid w:val="007B14EE"/>
    <w:rsid w:val="007B686F"/>
    <w:rsid w:val="007C1130"/>
    <w:rsid w:val="007C35FC"/>
    <w:rsid w:val="007C69BA"/>
    <w:rsid w:val="007D1C90"/>
    <w:rsid w:val="007D49A7"/>
    <w:rsid w:val="007E08A4"/>
    <w:rsid w:val="007E7078"/>
    <w:rsid w:val="007F0BD7"/>
    <w:rsid w:val="007F2687"/>
    <w:rsid w:val="007F32E7"/>
    <w:rsid w:val="007F74B9"/>
    <w:rsid w:val="00816804"/>
    <w:rsid w:val="00820C68"/>
    <w:rsid w:val="00833D17"/>
    <w:rsid w:val="00841870"/>
    <w:rsid w:val="0084244B"/>
    <w:rsid w:val="008532E6"/>
    <w:rsid w:val="0086138A"/>
    <w:rsid w:val="00866B5D"/>
    <w:rsid w:val="0086710D"/>
    <w:rsid w:val="00872FAC"/>
    <w:rsid w:val="008760ED"/>
    <w:rsid w:val="00881DA3"/>
    <w:rsid w:val="00887A89"/>
    <w:rsid w:val="008A47DF"/>
    <w:rsid w:val="008A63DF"/>
    <w:rsid w:val="008A7CD2"/>
    <w:rsid w:val="008B7015"/>
    <w:rsid w:val="008C0134"/>
    <w:rsid w:val="008C080D"/>
    <w:rsid w:val="008C0BC8"/>
    <w:rsid w:val="008C3356"/>
    <w:rsid w:val="008D1D55"/>
    <w:rsid w:val="008D5211"/>
    <w:rsid w:val="008D64E7"/>
    <w:rsid w:val="008D6B4F"/>
    <w:rsid w:val="008E308F"/>
    <w:rsid w:val="008F1EA3"/>
    <w:rsid w:val="008F583B"/>
    <w:rsid w:val="00912F25"/>
    <w:rsid w:val="00914184"/>
    <w:rsid w:val="00926994"/>
    <w:rsid w:val="009427C0"/>
    <w:rsid w:val="0094675C"/>
    <w:rsid w:val="0094758F"/>
    <w:rsid w:val="00960E80"/>
    <w:rsid w:val="00961C8D"/>
    <w:rsid w:val="0097648A"/>
    <w:rsid w:val="00977FD7"/>
    <w:rsid w:val="00990D6D"/>
    <w:rsid w:val="00995D76"/>
    <w:rsid w:val="009A7898"/>
    <w:rsid w:val="009B2935"/>
    <w:rsid w:val="009B31D6"/>
    <w:rsid w:val="009B3D0D"/>
    <w:rsid w:val="009C3A88"/>
    <w:rsid w:val="009D17A4"/>
    <w:rsid w:val="009E0172"/>
    <w:rsid w:val="009E1066"/>
    <w:rsid w:val="009E5A67"/>
    <w:rsid w:val="00A0252D"/>
    <w:rsid w:val="00A07352"/>
    <w:rsid w:val="00A113CB"/>
    <w:rsid w:val="00A27B66"/>
    <w:rsid w:val="00A34775"/>
    <w:rsid w:val="00A43FE8"/>
    <w:rsid w:val="00A5302A"/>
    <w:rsid w:val="00A57571"/>
    <w:rsid w:val="00A62692"/>
    <w:rsid w:val="00A6318A"/>
    <w:rsid w:val="00A641FA"/>
    <w:rsid w:val="00A71A4C"/>
    <w:rsid w:val="00A75631"/>
    <w:rsid w:val="00A807D3"/>
    <w:rsid w:val="00A83991"/>
    <w:rsid w:val="00A83EB3"/>
    <w:rsid w:val="00A85560"/>
    <w:rsid w:val="00A860D5"/>
    <w:rsid w:val="00A86363"/>
    <w:rsid w:val="00A87314"/>
    <w:rsid w:val="00A90F88"/>
    <w:rsid w:val="00AA3AE9"/>
    <w:rsid w:val="00AA4491"/>
    <w:rsid w:val="00AA6C03"/>
    <w:rsid w:val="00AB2191"/>
    <w:rsid w:val="00AB4744"/>
    <w:rsid w:val="00AB5B7A"/>
    <w:rsid w:val="00AB6074"/>
    <w:rsid w:val="00AB71AA"/>
    <w:rsid w:val="00AC4CA7"/>
    <w:rsid w:val="00AD2567"/>
    <w:rsid w:val="00AD7B3D"/>
    <w:rsid w:val="00AF116C"/>
    <w:rsid w:val="00AF16E0"/>
    <w:rsid w:val="00AF574A"/>
    <w:rsid w:val="00B01DFA"/>
    <w:rsid w:val="00B06585"/>
    <w:rsid w:val="00B2002D"/>
    <w:rsid w:val="00B20327"/>
    <w:rsid w:val="00B22697"/>
    <w:rsid w:val="00B7521C"/>
    <w:rsid w:val="00B81B41"/>
    <w:rsid w:val="00BA2B17"/>
    <w:rsid w:val="00BA3B4B"/>
    <w:rsid w:val="00BA53FD"/>
    <w:rsid w:val="00BA7113"/>
    <w:rsid w:val="00BB2AFD"/>
    <w:rsid w:val="00BC38DF"/>
    <w:rsid w:val="00BC4D1C"/>
    <w:rsid w:val="00BD1B39"/>
    <w:rsid w:val="00BD55B9"/>
    <w:rsid w:val="00BE5C3C"/>
    <w:rsid w:val="00BE7D75"/>
    <w:rsid w:val="00BF6005"/>
    <w:rsid w:val="00C04331"/>
    <w:rsid w:val="00C0684B"/>
    <w:rsid w:val="00C07D88"/>
    <w:rsid w:val="00C31DF8"/>
    <w:rsid w:val="00C37DF6"/>
    <w:rsid w:val="00C5051A"/>
    <w:rsid w:val="00C5613B"/>
    <w:rsid w:val="00C650B0"/>
    <w:rsid w:val="00C83C20"/>
    <w:rsid w:val="00C83C32"/>
    <w:rsid w:val="00C83FA6"/>
    <w:rsid w:val="00CA071A"/>
    <w:rsid w:val="00CA1D1D"/>
    <w:rsid w:val="00CA5971"/>
    <w:rsid w:val="00CA63AF"/>
    <w:rsid w:val="00CB187D"/>
    <w:rsid w:val="00CE5F67"/>
    <w:rsid w:val="00CF5674"/>
    <w:rsid w:val="00CF7B45"/>
    <w:rsid w:val="00D10AF3"/>
    <w:rsid w:val="00D12374"/>
    <w:rsid w:val="00D21583"/>
    <w:rsid w:val="00D24B1B"/>
    <w:rsid w:val="00D2574C"/>
    <w:rsid w:val="00D31E29"/>
    <w:rsid w:val="00D50920"/>
    <w:rsid w:val="00D5266D"/>
    <w:rsid w:val="00D65309"/>
    <w:rsid w:val="00D76E35"/>
    <w:rsid w:val="00D90A1F"/>
    <w:rsid w:val="00D955A4"/>
    <w:rsid w:val="00DA4C29"/>
    <w:rsid w:val="00DB36FE"/>
    <w:rsid w:val="00DB3E50"/>
    <w:rsid w:val="00DB6263"/>
    <w:rsid w:val="00DB6A79"/>
    <w:rsid w:val="00DB710D"/>
    <w:rsid w:val="00DD2DFF"/>
    <w:rsid w:val="00DD42DC"/>
    <w:rsid w:val="00DE5186"/>
    <w:rsid w:val="00DE5257"/>
    <w:rsid w:val="00E027DF"/>
    <w:rsid w:val="00E208B8"/>
    <w:rsid w:val="00E20F84"/>
    <w:rsid w:val="00E372EF"/>
    <w:rsid w:val="00E51F54"/>
    <w:rsid w:val="00E644D7"/>
    <w:rsid w:val="00E720AF"/>
    <w:rsid w:val="00E77FC2"/>
    <w:rsid w:val="00E8628D"/>
    <w:rsid w:val="00E931F0"/>
    <w:rsid w:val="00EC1969"/>
    <w:rsid w:val="00ED07AE"/>
    <w:rsid w:val="00ED16E0"/>
    <w:rsid w:val="00ED6E68"/>
    <w:rsid w:val="00ED77FE"/>
    <w:rsid w:val="00EE16A4"/>
    <w:rsid w:val="00EE2D42"/>
    <w:rsid w:val="00EE3C6D"/>
    <w:rsid w:val="00EF1C1B"/>
    <w:rsid w:val="00EF4CA3"/>
    <w:rsid w:val="00EF7325"/>
    <w:rsid w:val="00F02BC0"/>
    <w:rsid w:val="00F20366"/>
    <w:rsid w:val="00F22351"/>
    <w:rsid w:val="00F22620"/>
    <w:rsid w:val="00F23180"/>
    <w:rsid w:val="00F231A1"/>
    <w:rsid w:val="00F25287"/>
    <w:rsid w:val="00F315D5"/>
    <w:rsid w:val="00F40F88"/>
    <w:rsid w:val="00F4206E"/>
    <w:rsid w:val="00F572AB"/>
    <w:rsid w:val="00F636A0"/>
    <w:rsid w:val="00F65928"/>
    <w:rsid w:val="00F75F85"/>
    <w:rsid w:val="00FA54EC"/>
    <w:rsid w:val="00FA5C5E"/>
    <w:rsid w:val="00FB7B84"/>
    <w:rsid w:val="00FC3F9D"/>
    <w:rsid w:val="00FD1316"/>
    <w:rsid w:val="00FD72EE"/>
    <w:rsid w:val="00FE17E0"/>
    <w:rsid w:val="00FE5DAA"/>
    <w:rsid w:val="0868CF7D"/>
    <w:rsid w:val="2AA019CC"/>
    <w:rsid w:val="621CCF23"/>
    <w:rsid w:val="65CF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60D1E3"/>
  <w15:chartTrackingRefBased/>
  <w15:docId w15:val="{39A3B52F-A2F1-4C1D-BAFD-9E1A9DE8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116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206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613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5613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5613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5613B"/>
    <w:rPr>
      <w:sz w:val="24"/>
      <w:szCs w:val="24"/>
    </w:rPr>
  </w:style>
  <w:style w:type="table" w:styleId="TableGrid">
    <w:name w:val="Table Grid"/>
    <w:basedOn w:val="TableNormal"/>
    <w:rsid w:val="00BD5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521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uiPriority w:val="99"/>
    <w:unhideWhenUsed/>
    <w:rsid w:val="00B7521C"/>
    <w:rPr>
      <w:color w:val="0563C1"/>
      <w:u w:val="single"/>
    </w:rPr>
  </w:style>
  <w:style w:type="paragraph" w:styleId="NoSpacing">
    <w:name w:val="No Spacing"/>
    <w:uiPriority w:val="1"/>
    <w:qFormat/>
    <w:rsid w:val="00B7521C"/>
    <w:rPr>
      <w:rFonts w:ascii="Cambria" w:hAnsi="Cambria"/>
      <w:sz w:val="24"/>
      <w:szCs w:val="24"/>
    </w:rPr>
  </w:style>
  <w:style w:type="character" w:styleId="FollowedHyperlink">
    <w:name w:val="FollowedHyperlink"/>
    <w:rsid w:val="00744293"/>
    <w:rPr>
      <w:color w:val="954F72"/>
      <w:u w:val="single"/>
    </w:rPr>
  </w:style>
  <w:style w:type="paragraph" w:customStyle="1" w:styleId="Default">
    <w:name w:val="Default"/>
    <w:rsid w:val="00D21583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172184"/>
    <w:rPr>
      <w:rFonts w:eastAsia="Calibri"/>
    </w:rPr>
  </w:style>
  <w:style w:type="paragraph" w:styleId="Subtitle">
    <w:name w:val="Subtitle"/>
    <w:basedOn w:val="Normal"/>
    <w:next w:val="Normal"/>
    <w:link w:val="SubtitleChar"/>
    <w:qFormat/>
    <w:rsid w:val="0002060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02060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0206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rsid w:val="007E70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E7078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70F76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rsid w:val="00070F76"/>
    <w:pPr>
      <w:spacing w:after="100"/>
    </w:pPr>
  </w:style>
  <w:style w:type="character" w:styleId="CommentReference">
    <w:name w:val="annotation reference"/>
    <w:basedOn w:val="DefaultParagraphFont"/>
    <w:rsid w:val="009E0172"/>
    <w:rPr>
      <w:sz w:val="16"/>
      <w:szCs w:val="16"/>
    </w:rPr>
  </w:style>
  <w:style w:type="paragraph" w:styleId="CommentText">
    <w:name w:val="annotation text"/>
    <w:basedOn w:val="Normal"/>
    <w:link w:val="CommentTextChar"/>
    <w:rsid w:val="009E01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E0172"/>
  </w:style>
  <w:style w:type="paragraph" w:styleId="CommentSubject">
    <w:name w:val="annotation subject"/>
    <w:basedOn w:val="CommentText"/>
    <w:next w:val="CommentText"/>
    <w:link w:val="CommentSubjectChar"/>
    <w:rsid w:val="009E01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E0172"/>
    <w:rPr>
      <w:b/>
      <w:bCs/>
    </w:rPr>
  </w:style>
  <w:style w:type="paragraph" w:customStyle="1" w:styleId="paragraph">
    <w:name w:val="paragraph"/>
    <w:basedOn w:val="Normal"/>
    <w:rsid w:val="005511F0"/>
    <w:pPr>
      <w:spacing w:before="100" w:beforeAutospacing="1" w:after="100" w:afterAutospacing="1"/>
    </w:pPr>
  </w:style>
  <w:style w:type="character" w:customStyle="1" w:styleId="eop">
    <w:name w:val="eop"/>
    <w:basedOn w:val="DefaultParagraphFont"/>
    <w:rsid w:val="005511F0"/>
  </w:style>
  <w:style w:type="character" w:customStyle="1" w:styleId="normaltextrun">
    <w:name w:val="normaltextrun"/>
    <w:basedOn w:val="DefaultParagraphFont"/>
    <w:rsid w:val="005511F0"/>
  </w:style>
  <w:style w:type="character" w:customStyle="1" w:styleId="spellingerror">
    <w:name w:val="spellingerror"/>
    <w:basedOn w:val="DefaultParagraphFont"/>
    <w:rsid w:val="005511F0"/>
  </w:style>
  <w:style w:type="character" w:styleId="UnresolvedMention">
    <w:name w:val="Unresolved Mention"/>
    <w:basedOn w:val="DefaultParagraphFont"/>
    <w:uiPriority w:val="99"/>
    <w:semiHidden/>
    <w:unhideWhenUsed/>
    <w:rsid w:val="00872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5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6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3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4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3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BFD19B24C9904C9855D7A4FB32F0CF" ma:contentTypeVersion="4" ma:contentTypeDescription="Create a new document." ma:contentTypeScope="" ma:versionID="bbc7f45978131993834d802981db4cb4">
  <xsd:schema xmlns:xsd="http://www.w3.org/2001/XMLSchema" xmlns:xs="http://www.w3.org/2001/XMLSchema" xmlns:p="http://schemas.microsoft.com/office/2006/metadata/properties" xmlns:ns2="acd642c8-7b74-4478-89c2-6299683baa5c" targetNamespace="http://schemas.microsoft.com/office/2006/metadata/properties" ma:root="true" ma:fieldsID="bf744beee2ff3d1ca0a70ed52d374902" ns2:_="">
    <xsd:import namespace="acd642c8-7b74-4478-89c2-6299683baa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d642c8-7b74-4478-89c2-6299683baa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633C2D-4480-4F5E-8EC9-827406E0D0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d642c8-7b74-4478-89c2-6299683baa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59CB2D-1E04-42E8-AEBA-D8CC06489A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3F4721-B1B1-434C-B1AB-0935D5FDB5E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896304-8CA3-4E12-96F6-BFCF1D56A6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</vt:lpstr>
    </vt:vector>
  </TitlesOfParts>
  <Company>Sioux Valley Hospital</Company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</dc:title>
  <dc:subject/>
  <dc:creator>buesgenw</dc:creator>
  <cp:keywords/>
  <dc:description/>
  <cp:lastModifiedBy>Hagen Fritz</cp:lastModifiedBy>
  <cp:revision>2</cp:revision>
  <cp:lastPrinted>2018-07-03T14:43:00Z</cp:lastPrinted>
  <dcterms:created xsi:type="dcterms:W3CDTF">2021-08-30T23:35:00Z</dcterms:created>
  <dcterms:modified xsi:type="dcterms:W3CDTF">2021-08-30T23:35:00Z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0x01010043BFD19B24C9904C9855D7A4FB32F0CF</vt:lpwstr>
  </property>
</Properties>
</file>