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데이터 및 컴플라이언스 정책(초안)</w:t>
      </w:r>
    </w:p>
    <w:p>
      <w:pPr>
        <w:jc w:val="left"/>
      </w:pPr>
      <w:r>
        <w:t>법무 트리아지 + 팀 매칭 기반 전문가 협업 플랫폼 (캡스톤) | 작성일: 2026-02-17 (KST)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문서 목적</w:t>
            </w:r>
          </w:p>
        </w:tc>
        <w:tc>
          <w:tcPr>
            <w:tcW w:type="dxa" w:w="4320"/>
          </w:tcPr>
          <w:p>
            <w:r>
              <w:t>법무 MVP에서 가장 위험한 ‘자문/책임/개인정보’ 리스크를 운영 규칙으로 고정한다.</w:t>
            </w:r>
          </w:p>
        </w:tc>
      </w:tr>
      <w:tr>
        <w:tc>
          <w:tcPr>
            <w:tcW w:type="dxa" w:w="4320"/>
          </w:tcPr>
          <w:p>
            <w:r>
              <w:t>핵심 원칙</w:t>
            </w:r>
          </w:p>
        </w:tc>
        <w:tc>
          <w:tcPr>
            <w:tcW w:type="dxa" w:w="4320"/>
          </w:tcPr>
          <w:p>
            <w:r>
              <w:t>트리아지(분류/요약/라우팅)만 수행. 민감정보 최소수집. 검색-우선. 출처 없는 답변 금지.</w:t>
            </w:r>
          </w:p>
        </w:tc>
      </w:tr>
    </w:tbl>
    <w:p/>
    <w:p>
      <w:pPr>
        <w:pStyle w:val="Heading1"/>
      </w:pPr>
      <w:r>
        <w:t>1. 서비스 범위 고지(필수)</w:t>
      </w:r>
    </w:p>
    <w:p>
      <w:pPr>
        <w:pStyle w:val="ListBullet"/>
      </w:pPr>
      <w:r>
        <w:t>본 서비스는 법률 자문/대리 제공이 아니라 사건 접수/정보 정리/업무 분류/서류 체크를 지원한다.</w:t>
      </w:r>
    </w:p>
    <w:p>
      <w:pPr>
        <w:pStyle w:val="ListBullet"/>
      </w:pPr>
      <w:r>
        <w:t>사건별 구체적 법률의견 제공/승소 가능성 판단/수임 권유로 오해될 문구는 사용하지 않는다.</w:t>
      </w:r>
    </w:p>
    <w:p>
      <w:pPr>
        <w:pStyle w:val="ListBullet"/>
      </w:pPr>
      <w:r>
        <w:t>필요 시 자격자(변호사 등)에게 연결되는 흐름을 분리해 명확히 한다.</w:t>
      </w:r>
    </w:p>
    <w:p>
      <w:pPr>
        <w:pStyle w:val="Heading1"/>
      </w:pPr>
      <w:r>
        <w:t>2. 개인정보/민감정보 처리 원칙</w:t>
      </w:r>
    </w:p>
    <w:p>
      <w:pPr>
        <w:pStyle w:val="ListBullet"/>
      </w:pPr>
      <w:r>
        <w:t>최소수집: 목적 달성에 필요한 범위만 수집하며, 선택 입력을 기본으로 한다.</w:t>
      </w:r>
    </w:p>
    <w:p>
      <w:pPr>
        <w:pStyle w:val="ListBullet"/>
      </w:pPr>
      <w:r>
        <w:t>마스킹: 실명/연락처/주민번호/주소/계좌 등은 입력 단계에서 마스킹 가이드 및 자동 탐지 적용.</w:t>
      </w:r>
    </w:p>
    <w:p>
      <w:pPr>
        <w:pStyle w:val="ListBullet"/>
      </w:pPr>
      <w:r>
        <w:t>보관기간: MVP 단계에서는 보관기간을 짧게 설정하고(예: 데모/테스트 기간), 종료 시 일괄 삭제 정책 포함.</w:t>
      </w:r>
    </w:p>
    <w:p>
      <w:pPr>
        <w:pStyle w:val="ListBullet"/>
      </w:pPr>
      <w:r>
        <w:t>접근통제: 사건 접근은 역할/팀 단위로 제한하며 관리자 접근은 로그를 남긴다.</w:t>
      </w:r>
    </w:p>
    <w:p>
      <w:pPr>
        <w:pStyle w:val="Heading1"/>
      </w:pPr>
      <w:r>
        <w:t>3. 모델/프롬프트 운영 원칙</w:t>
      </w:r>
    </w:p>
    <w:p>
      <w:pPr>
        <w:pStyle w:val="ListBullet"/>
      </w:pPr>
      <w:r>
        <w:t>검색-우선(RAG): 정책/템플릿/온톨로지 근거를 먼저 검색하고, 근거 없이 단정형 답변을 금지한다.</w:t>
      </w:r>
    </w:p>
    <w:p>
      <w:pPr>
        <w:pStyle w:val="ListBullet"/>
      </w:pPr>
      <w:r>
        <w:t>출력 포맷 고정: 요약/추가질문/체크리스트/태깅 결과는 스키마로 강제한다.</w:t>
      </w:r>
    </w:p>
    <w:p>
      <w:pPr>
        <w:pStyle w:val="ListBullet"/>
      </w:pPr>
      <w:r>
        <w:t>레드팀 점검: 악용 시나리오(자문 유도, 개인정보 유출, 편향 매칭)를 주간 점검 항목으로 둔다.</w:t>
      </w:r>
    </w:p>
    <w:p>
      <w:pPr>
        <w:pStyle w:val="Heading1"/>
      </w:pPr>
      <w:r>
        <w:t>4. 감사/로그(최소)</w:t>
      </w:r>
    </w:p>
    <w:p>
      <w:pPr>
        <w:pStyle w:val="ListBullet"/>
      </w:pPr>
      <w:r>
        <w:t>프롬프트/응답은 마스킹 후 저장(또는 해시/요약만 저장). 원문 장기 저장은 지양.</w:t>
      </w:r>
    </w:p>
    <w:p>
      <w:pPr>
        <w:pStyle w:val="ListBullet"/>
      </w:pPr>
      <w:r>
        <w:t>사용자 액션(조회/다운로드/상태변경)은 감사 로그로 남긴다.</w:t>
      </w:r>
    </w:p>
    <w:p>
      <w:pPr>
        <w:pStyle w:val="ListBullet"/>
      </w:pPr>
      <w:r>
        <w:t>품질 지표: 요약 정확도(전문가 평가), 태깅 적중률, 재작업률, 리그레션 버그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