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</w:pPr>
      <w:r>
        <w:rPr>
          <w:b/>
          <w:bCs/>
          <w:color w:val="1A1A1A"/>
          <w:sz w:val="60"/>
          <w:szCs w:val="60"/>
        </w:rPr>
        <w:t xml:space="preserve">PEDALSHIELD</w:t>
      </w:r>
    </w:p>
    <w:p>
      <w:pPr>
        <w:pBdr>
          <w:bottom w:val="single" w:color="12805C" w:sz="18" w:space="8"/>
        </w:pBdr>
        <w:spacing w:after="40"/>
      </w:pPr>
      <w:r>
        <w:rPr>
          <w:i/>
          <w:iCs/>
          <w:color w:val="12805C"/>
          <w:sz w:val="26"/>
          <w:szCs w:val="26"/>
        </w:rPr>
        <w:t xml:space="preserve">Ride private. Earn shielded.</w:t>
      </w:r>
    </w:p>
    <w:p>
      <w:pPr>
        <w:spacing w:after="0" w:before="340"/>
      </w:pPr>
      <w:r>
        <w:rPr>
          <w:b/>
          <w:bCs/>
          <w:color w:val="7C3AED"/>
          <w:sz w:val="34"/>
          <w:szCs w:val="34"/>
        </w:rPr>
        <w:t xml:space="preserve">Integrated Roadmap:</w:t>
      </w:r>
    </w:p>
    <w:p>
      <w:pPr>
        <w:spacing w:after="240"/>
      </w:pPr>
      <w:r>
        <w:rPr>
          <w:b/>
          <w:bCs/>
          <w:color w:val="7C3AED"/>
          <w:sz w:val="34"/>
          <w:szCs w:val="34"/>
        </w:rPr>
        <w:t xml:space="preserve">Free App + Edge-Node Hardware</w:t>
      </w:r>
    </w:p>
    <w:p>
      <w:pPr>
        <w:spacing w:after="150" w:line="280"/>
      </w:pPr>
      <w:r>
        <w:rPr>
          <w:b/>
          <w:bCs/>
          <w:color w:val="12805C"/>
        </w:rPr>
        <w:t xml:space="preserve">The model: </w:t>
      </w:r>
      <w:r>
        <w:t xml:space="preserve">a free phone app wins reach and demand; a BLE-tethered on-bike edge node is the premium tier that delivers battery-free always-on tracking, hardware-grade anti-cheat, and trustless verified rides. Three phases, sequenced.</w:t>
      </w:r>
    </w:p>
    <w:p>
      <w:pPr>
        <w:spacing w:before="480"/>
      </w:pPr>
      <w:r>
        <w:rPr>
          <w:color w:val="5A5A5A"/>
          <w:sz w:val="20"/>
          <w:szCs w:val="20"/>
        </w:rPr>
        <w:t xml:space="preserve">Live: </w:t>
      </w:r>
      <w:hyperlink w:history="1" r:id="rIdvhmmptooe1kj-psyon7jb">
        <w:r>
          <w:rPr>
            <w:rStyle w:val="Hyperlink"/>
            <w:sz w:val="20"/>
            <w:szCs w:val="20"/>
          </w:rPr>
          <w:t xml:space="preserve">pedalshield.app</w:t>
        </w:r>
      </w:hyperlink>
      <w:r>
        <w:rPr>
          <w:color w:val="5A5A5A"/>
          <w:sz w:val="20"/>
          <w:szCs w:val="20"/>
        </w:rPr>
        <w:t xml:space="preserve">  ·  Apple Developer account in hand  ·  Edge node in development</w:t>
      </w:r>
    </w:p>
    <w:p>
      <w:r>
        <w:rPr>
          <w:color w:val="5A5A5A"/>
          <w:sz w:val="20"/>
          <w:szCs w:val="20"/>
        </w:rPr>
        <w:t xml:space="preserve">IntelliGrip Industries  ·  June 2026</w:t>
      </w:r>
    </w:p>
    <w:p>
      <w:r>
        <w:br w:type="page"/>
      </w:r>
    </w:p>
    <w:p>
      <w:pPr>
        <w:pStyle w:val="Heading1"/>
      </w:pPr>
      <w:r>
        <w:t xml:space="preserve">1.  The model: free app + premium node</w:t>
      </w:r>
    </w:p>
    <w:p>
      <w:pPr>
        <w:spacing w:after="150" w:line="280"/>
      </w:pPr>
      <w:r>
        <w:t xml:space="preserve">Mass adoption must never be gated behind hardware. So the product splits cleanly: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Free app = reach + demand. </w:t>
      </w:r>
      <w:r>
        <w:t xml:space="preserve">A genuinely good private ride tracker (route never leaves the phone) that pays small shielded ZEC. This is how Pedalshield spreads and how it generates shielded demand for Zcash. Phone-only tracking + on-device verification.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BLE edge node = premium tier. </w:t>
      </w:r>
      <w:r>
        <w:t xml:space="preserve">A phone-tethered on-bike device for power users. It pairs over Bluetooth (phone still does GPS + upload), so it stays cheap, small, and fast to ship — while adding what software can't: 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2805C"/>
        </w:rPr>
        <w:t xml:space="preserve">Battery-free always-on tracking </w:t>
      </w:r>
      <w:r>
        <w:t xml:space="preserve">(the device, not the phone, carries the sensing load — solving the #1 reason trackers get deleted),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2805C"/>
        </w:rPr>
        <w:t xml:space="preserve">Hardware-grade anti-cheat </w:t>
      </w:r>
      <w:r>
        <w:t xml:space="preserve">(tamper-resistant sensors beat phone-only spoofing),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  <w:color w:val="12805C"/>
        </w:rPr>
        <w:t xml:space="preserve">A path to trustless rides </w:t>
      </w:r>
      <w:r>
        <w:t xml:space="preserve">(hardware attestation → on-device ZK proof-of-distance), which unlocks bigger sponsors and institutions.</w:t>
      </w:r>
    </w:p>
    <w:p>
      <w:pPr>
        <w:spacing w:after="150" w:line="280"/>
      </w:pPr>
      <w:r>
        <w:rPr>
          <w:b/>
          <w:bCs/>
        </w:rPr>
        <w:t xml:space="preserve">Why this wins: </w:t>
      </w:r>
      <w:r>
        <w:t xml:space="preserve">the app gets you to everyone; the node deepens your most valuable riders (higher retention, higher ARPU) and builds a moat Strava cannot copy — because Strava is a phone app and you are a privacy hardware+software platform.</w:t>
      </w:r>
    </w:p>
    <w:p>
      <w:pPr>
        <w:pStyle w:val="Heading1"/>
      </w:pPr>
      <w:r>
        <w:t xml:space="preserve">2.  The three phases, sequenced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1280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73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1280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373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1280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19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 · Now–90 days</w:t>
            </w:r>
          </w:p>
        </w:tc>
        <w:tc>
          <w:tcPr>
            <w:tcW w:type="dxa" w:w="373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Ship the FREE iOS app (Apple account ready). Phone-only tracking + on-device verify + small rewards. Win the privacy/commuter niche city-by-city. Waitlist → TestFlight → App Store.</w:t>
            </w:r>
          </w:p>
        </w:tc>
        <w:tc>
          <w:tcPr>
            <w:tcW w:type="dxa" w:w="373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App live in the App Store; first real users; retention signal; demand proven.</w:t>
            </w:r>
          </w:p>
        </w:tc>
      </w:tr>
      <w:tr>
        <w:tc>
          <w:tcPr>
            <w:tcW w:type="dxa" w:w="19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 · Months 3–9</w:t>
            </w:r>
          </w:p>
        </w:tc>
        <w:tc>
          <w:tcPr>
            <w:tcW w:type="dxa" w:w="373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Edge-node crowdfunding pre-sale (Crowd Supply and/or Kickstarter). The waitlist + app users are the prelaunch list. Validate demand, pre-fund the first manufacturing run non-dilutively.</w:t>
            </w:r>
          </w:p>
        </w:tc>
        <w:tc>
          <w:tcPr>
            <w:tcW w:type="dxa" w:w="373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Funded production run; committed buyers; community; non-dilutive capital.</w:t>
            </w:r>
          </w:p>
        </w:tc>
      </w:tr>
      <w:tr>
        <w:tc>
          <w:tcPr>
            <w:tcW w:type="dxa" w:w="190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 · Months 9–18+</w:t>
            </w:r>
          </w:p>
        </w:tc>
        <w:tc>
          <w:tcPr>
            <w:tcW w:type="dxa" w:w="373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Manufacture + ship the node. Launch premium tier. Roll out hardware-attested → ZK trustless claims. Android app. Begin the miner / node-oracle flywheel.</w:t>
            </w:r>
          </w:p>
        </w:tc>
        <w:tc>
          <w:tcPr>
            <w:tcW w:type="dxa" w:w="373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Hardware shipping; premium ARPU; trustless claims; self-funding path active.</w:t>
            </w:r>
          </w:p>
        </w:tc>
      </w:tr>
    </w:tbl>
    <w:p>
      <w:pPr>
        <w:spacing w:after="150" w:line="280"/>
      </w:pPr>
      <w:r>
        <w:rPr>
          <w:b/>
          <w:bCs/>
        </w:rPr>
        <w:t xml:space="preserve">The loop that ties it together: </w:t>
      </w:r>
      <w:r>
        <w:t xml:space="preserve">the live waitlist (pedalshield.app) feeds the app beta; app users become the crowdfunding backers; backers become premium hardware riders; premium revenue + crowdfunding + grants fund the node/oracle and the miner flywheel.</w:t>
      </w:r>
    </w:p>
    <w:p>
      <w:r>
        <w:br w:type="page"/>
      </w:r>
    </w:p>
    <w:p>
      <w:pPr>
        <w:pStyle w:val="Heading1"/>
      </w:pPr>
      <w:r>
        <w:t xml:space="preserve">3.  Phase 1 — ship the free iOS app</w:t>
      </w:r>
    </w:p>
    <w:p>
      <w:pPr>
        <w:spacing w:after="150" w:line="280"/>
      </w:pPr>
      <w:r>
        <w:t xml:space="preserve">You already have the Apple Developer account, so this is mechanical. Critical-path steps: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Production build: </w:t>
      </w:r>
      <w:r>
        <w:t xml:space="preserve">move the Expo dev build to a release build via EAS Build; configure app icon, splash, bundle id, version.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App Store Connect: </w:t>
      </w:r>
      <w:r>
        <w:t xml:space="preserve">create the app record; fill metadata, keywords (ASO), support URL, age rating.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Privacy nutrition labels — your weapon: </w:t>
      </w:r>
      <w:r>
        <w:t xml:space="preserve">most apps list pages of data collection. Yours truthfully says “Data Not Collected.” Make that a headline screenshot, not fine print.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Screenshots + preview: </w:t>
      </w:r>
      <w:r>
        <w:t xml:space="preserve">hero the privacy promise, the ride flow, and the real shielded payout with txid.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TestFlight: </w:t>
      </w:r>
      <w:r>
        <w:t xml:space="preserve">invite the warmest waitlist segment; gather crash + battery telemetry before public release.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Submit for review: </w:t>
      </w:r>
      <w:r>
        <w:t xml:space="preserve">flag that rewards are small ZEC payouts (crypto rewards), have your privacy basis ready; iterate on any rejections.</w:t>
      </w:r>
    </w:p>
    <w:p>
      <w:pPr>
        <w:spacing w:after="150" w:line="280"/>
      </w:pPr>
      <w:r>
        <w:rPr>
          <w:b/>
          <w:bCs/>
        </w:rPr>
        <w:t xml:space="preserve">Parallel must-fix: </w:t>
      </w:r>
      <w:r>
        <w:t xml:space="preserve">battery-safe background tracking (auto start/stop from motion, efficient sampling). This is the retention make-or-break for an always-on app — and the problem the edge node ultimately offloads in Phase 3. Android (Play, $25) follows once iOS retention looks healthy.</w:t>
      </w:r>
    </w:p>
    <w:p>
      <w:pPr>
        <w:pStyle w:val="Heading1"/>
      </w:pPr>
      <w:r>
        <w:t xml:space="preserve">4.  The edge node — what it is, and the economics</w:t>
      </w:r>
    </w:p>
    <w:p>
      <w:pPr>
        <w:spacing w:after="150" w:line="280"/>
      </w:pPr>
      <w:r>
        <w:t xml:space="preserve">A small BLE-tethered device that mounts on the bike (true to the IntelliGrip name). The phone handles GPS and upload; the node carries sensing, attestation, and (later) the ZK proof. Phone-tethered keeps the bill of materials and price low and gets you to market faster than a standalone cellular device.</w:t>
      </w:r>
    </w:p>
    <w:p>
      <w:pPr>
        <w:spacing w:after="150" w:line="280"/>
      </w:pPr>
      <w:r>
        <w:rPr>
          <w:b/>
          <w:bCs/>
          <w:i/>
          <w:iCs/>
        </w:rPr>
        <w:t xml:space="preserve">Directional unit economics (illustrative — confirm with real BOM + manufacturer quotes):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1280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1280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Low vol.</w:t>
            </w:r>
          </w:p>
        </w:tc>
        <w:tc>
          <w:tcPr>
            <w:tcW w:type="dxa" w:w="23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1280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 scale</w:t>
            </w:r>
          </w:p>
        </w:tc>
      </w:tr>
      <w:tr>
        <w:tc>
          <w:tcPr>
            <w:tcW w:type="dxa" w:w="468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BOM (MCU/BLE, IMU, secure element, battery, enclosure)</w:t>
            </w:r>
          </w:p>
        </w:tc>
        <w:tc>
          <w:tcPr>
            <w:tcW w:type="dxa" w:w="23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~$25–40</w:t>
            </w:r>
          </w:p>
        </w:tc>
        <w:tc>
          <w:tcPr>
            <w:tcW w:type="dxa" w:w="23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~$15–22</w:t>
            </w:r>
          </w:p>
        </w:tc>
      </w:tr>
      <w:tr>
        <w:tc>
          <w:tcPr>
            <w:tcW w:type="dxa" w:w="468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Landed cost (BOM + assembly + cert amortized + shipping)</w:t>
            </w:r>
          </w:p>
        </w:tc>
        <w:tc>
          <w:tcPr>
            <w:tcW w:type="dxa" w:w="23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~$45–60</w:t>
            </w:r>
          </w:p>
        </w:tc>
        <w:tc>
          <w:tcPr>
            <w:tcW w:type="dxa" w:w="23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~$28–35</w:t>
            </w:r>
          </w:p>
        </w:tc>
      </w:tr>
      <w:tr>
        <w:tc>
          <w:tcPr>
            <w:tcW w:type="dxa" w:w="468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Retail price</w:t>
            </w:r>
          </w:p>
        </w:tc>
        <w:tc>
          <w:tcPr>
            <w:tcW w:type="dxa" w:w="23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$99–149</w:t>
            </w:r>
          </w:p>
        </w:tc>
        <w:tc>
          <w:tcPr>
            <w:tcW w:type="dxa" w:w="23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$99–129</w:t>
            </w:r>
          </w:p>
        </w:tc>
      </w:tr>
      <w:tr>
        <w:tc>
          <w:tcPr>
            <w:tcW w:type="dxa" w:w="468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Gross margin per unit</w:t>
            </w:r>
          </w:p>
        </w:tc>
        <w:tc>
          <w:tcPr>
            <w:tcW w:type="dxa" w:w="23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~50–60%</w:t>
            </w:r>
          </w:p>
        </w:tc>
        <w:tc>
          <w:tcPr>
            <w:tcW w:type="dxa" w:w="23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~65–75%</w:t>
            </w:r>
          </w:p>
        </w:tc>
      </w:tr>
    </w:tbl>
    <w:p>
      <w:pPr>
        <w:spacing w:after="150" w:line="280"/>
      </w:pPr>
      <w:r>
        <w:rPr>
          <w:b/>
          <w:bCs/>
        </w:rPr>
        <w:t xml:space="preserve">Plus recurring: </w:t>
      </w:r>
      <w:r>
        <w:t xml:space="preserve">node owners convert to Premium ($4.99–7.99/mo) at much higher rates (higher earn caps, trustless claims, advanced analytics). Hardware lifts both one-time revenue and subscription ARPU. </w:t>
      </w:r>
      <w:r>
        <w:rPr>
          <w:i/>
          <w:iCs/>
        </w:rPr>
        <w:t xml:space="preserve">Caveat: </w:t>
      </w:r>
      <w:r>
        <w:rPr>
          <w:i/>
          <w:iCs/>
          <w:sz w:val="18"/>
          <w:szCs w:val="18"/>
        </w:rPr>
        <w:t xml:space="preserve">these are planning figures; certification (FCC/CE/IC), tooling, and support costs are real and must be quoted before committing.</w:t>
      </w:r>
    </w:p>
    <w:p>
      <w:r>
        <w:br w:type="page"/>
      </w:r>
    </w:p>
    <w:p>
      <w:pPr>
        <w:pStyle w:val="Heading1"/>
      </w:pPr>
      <w:r>
        <w:t xml:space="preserve">5.  Phase 2 — the crowdfunding pre-sale</w:t>
      </w:r>
    </w:p>
    <w:p>
      <w:pPr>
        <w:spacing w:after="150" w:line="280"/>
      </w:pPr>
      <w:r>
        <w:t xml:space="preserve">Hardware's best first move is a pre-sale: it validates demand, pre-funds the first run </w:t>
      </w:r>
      <w:r>
        <w:rPr>
          <w:b/>
          <w:bCs/>
        </w:rPr>
        <w:t xml:space="preserve">non-dilutively</w:t>
      </w:r>
      <w:r>
        <w:t xml:space="preserve">, and builds community. Two fits: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Crowd Supply </w:t>
      </w:r>
      <w:r>
        <w:t xml:space="preserve">— purpose-built for open/privacy hardware; the audience overlaps your thesis exactly; ongoing storefront after the campaign. Lead here.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Kickstarter </w:t>
      </w:r>
      <w:r>
        <w:t xml:space="preserve">— broader reach and social proof; consider as a parallel or follow-on for mainstream visibility.</w:t>
      </w:r>
    </w:p>
    <w:p>
      <w:pPr>
        <w:spacing w:after="150" w:line="280"/>
      </w:pPr>
      <w:r>
        <w:rPr>
          <w:b/>
          <w:bCs/>
        </w:rPr>
        <w:t xml:space="preserve">Campaign shape: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1280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62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12805C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</w:tr>
      <w:tr>
        <w:tc>
          <w:tcPr>
            <w:tcW w:type="dxa" w:w="312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Prelaunch list</w:t>
            </w:r>
          </w:p>
        </w:tc>
        <w:tc>
          <w:tcPr>
            <w:tcW w:type="dxa" w:w="62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Your pedalshield.app waitlist + app users. Build a “notify me” reservation page before going live — the size of that list predicts the campaign.</w:t>
            </w:r>
          </w:p>
        </w:tc>
      </w:tr>
      <w:tr>
        <w:tc>
          <w:tcPr>
            <w:tcW w:type="dxa" w:w="312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Funding goal</w:t>
            </w:r>
          </w:p>
        </w:tc>
        <w:tc>
          <w:tcPr>
            <w:tcW w:type="dxa" w:w="62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Set to cover the first manufacturing run + certification + fulfillment — not vanity. A goal you clear in days signals momentum.</w:t>
            </w:r>
          </w:p>
        </w:tc>
      </w:tr>
      <w:tr>
        <w:tc>
          <w:tcPr>
            <w:tcW w:type="dxa" w:w="312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Reward tiers</w:t>
            </w:r>
          </w:p>
        </w:tc>
        <w:tc>
          <w:tcPr>
            <w:tcW w:type="dxa" w:w="62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Early-bird node; node + 1yr Premium bundle; “founding rider” (node + perks + name in credits); 2-pack for clubs.</w:t>
            </w:r>
          </w:p>
        </w:tc>
      </w:tr>
      <w:tr>
        <w:tc>
          <w:tcPr>
            <w:tcW w:type="dxa" w:w="312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Story</w:t>
            </w:r>
          </w:p>
        </w:tc>
        <w:tc>
          <w:tcPr>
            <w:tcW w:type="dxa" w:w="62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The privacy moat + the working mainnet app (real txids) + the honest roadmap. Show the app already exists — de-risks the hardware ask.</w:t>
            </w:r>
          </w:p>
        </w:tc>
      </w:tr>
      <w:tr>
        <w:tc>
          <w:tcPr>
            <w:tcW w:type="dxa" w:w="312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Delivery honesty</w:t>
            </w:r>
          </w:p>
        </w:tc>
        <w:tc>
          <w:tcPr>
            <w:tcW w:type="dxa" w:w="6240"/>
            <w:tcBorders>
              <w:top w:val="single" w:color="D7D7D7" w:sz="1"/>
              <w:left w:val="single" w:color="D7D7D7" w:sz="1"/>
              <w:bottom w:val="single" w:color="D7D7D7" w:sz="1"/>
              <w:right w:val="single" w:color="D7D7D7" w:sz="1"/>
            </w:tcBorders>
            <w:shd w:fill="E3F4E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18"/>
                <w:szCs w:val="18"/>
              </w:rPr>
              <w:t xml:space="preserve">Publish a realistic ship date with buffer; communicate monthly. Late/over-promised hardware is the classic crowdfunding failure — under-promise.</w:t>
            </w:r>
          </w:p>
        </w:tc>
      </w:tr>
    </w:tbl>
    <w:p>
      <w:pPr>
        <w:pStyle w:val="Heading1"/>
      </w:pPr>
      <w:r>
        <w:t xml:space="preserve">6.  How it funds the Zcash mission</w:t>
      </w:r>
    </w:p>
    <w:p>
      <w:pPr>
        <w:spacing w:after="150" w:line="280"/>
      </w:pPr>
      <w:r>
        <w:t xml:space="preserve">This roadmap is also the funding engine for the node/oracle and the miner flywheel from the investor plan: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Crowdfunding </w:t>
      </w:r>
      <w:r>
        <w:t xml:space="preserve">(non-dilutive) pre-funds hardware and proves demand.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App revenue </w:t>
      </w:r>
      <w:r>
        <w:t xml:space="preserve">(Premium + gear affiliate + corporate wellness + sponsor pools) builds toward covering reward burn.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ZCG grant </w:t>
      </w:r>
      <w:r>
        <w:t xml:space="preserve">funds the open-source public goods (spend pipeline, FROST ceremony, ZK proof-of-distance).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Zodler pre-seed </w:t>
      </w:r>
      <w:r>
        <w:t xml:space="preserve">(SAFE, no token, no yield) covers team + treasury seeding + the infra bridge.</w:t>
      </w:r>
    </w:p>
    <w:p>
      <w:pPr>
        <w:spacing w:after="150" w:line="280"/>
      </w:pPr>
      <w:r>
        <w:t xml:space="preserve">Stacked, these carry you to the point where </w:t>
      </w:r>
      <w:r>
        <w:rPr>
          <w:b/>
          <w:bCs/>
          <w:color w:val="12805C"/>
        </w:rPr>
        <w:t xml:space="preserve">hardware margin + subscriptions + sponsors throw off surplus</w:t>
      </w:r>
      <w:r>
        <w:t xml:space="preserve"> — which funds the full-time node/oracle, then ZEC miners, facility, and electricity. The edge node makes the unit economics strong enough to actually get there.</w:t>
      </w:r>
    </w:p>
    <w:p>
      <w:pPr>
        <w:pStyle w:val="Heading1"/>
      </w:pPr>
      <w:r>
        <w:t xml:space="preserve">7.  Honest risks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Hardware execution: </w:t>
      </w:r>
      <w:r>
        <w:t xml:space="preserve">BOM/cert/manufacturing/support and delivery delays. Mitigate with a proven contract manufacturer, conservative ship dates, and crowdfunding only to a fundable goal.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App retention / battery: </w:t>
      </w:r>
      <w:r>
        <w:t xml:space="preserve">background tracking must be battery-safe; the node offloads this later but Phase 1 must nail it on the phone.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Crowdfunding risk: </w:t>
      </w:r>
      <w:r>
        <w:t xml:space="preserve">over-promising. Show the working app to de-risk; communicate relentlessly.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Platform / ZEC volatility / fraud / regulatory: </w:t>
      </w:r>
      <w:r>
        <w:t xml:space="preserve">as covered in the investor plan — caps, repricing, layered anti-cheat, counsel.</w:t>
      </w:r>
    </w:p>
    <w:p>
      <w:pPr>
        <w:pStyle w:val="Heading1"/>
      </w:pPr>
      <w:r>
        <w:t xml:space="preserve">8.  Milestones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90 days: </w:t>
      </w:r>
      <w:r>
        <w:t xml:space="preserve">free iOS app live; TestFlight retention signal; node reservation page up; crowdfunding prelaunch list growing.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9 months: </w:t>
      </w:r>
      <w:r>
        <w:t xml:space="preserve">crowdfunding funded; first manufacturing run committed; premium tier defined; ZCG submitted; Android in beta.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b/>
          <w:bCs/>
        </w:rPr>
        <w:t xml:space="preserve">18 months: </w:t>
      </w:r>
      <w:r>
        <w:t xml:space="preserve">node shipping; premium ARPU live; hardware-attested/ZK trustless claims; full-time node/oracle; first miner partners.</w:t>
      </w:r>
    </w:p>
    <w:p>
      <w:pPr>
        <w:pBdr>
          <w:top w:val="single" w:color="12805C" w:sz="12" w:space="8"/>
        </w:pBdr>
        <w:spacing w:before="240"/>
      </w:pPr>
      <w:r>
        <w:rPr>
          <w:b/>
          <w:bCs/>
          <w:i/>
          <w:iCs/>
          <w:color w:val="12805C"/>
          <w:sz w:val="24"/>
          <w:szCs w:val="24"/>
        </w:rPr>
        <w:t xml:space="preserve">Ride private. Earn shielded. Own the hardware moat.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A5A5A"/>
        <w:sz w:val="16"/>
        <w:szCs w:val="16"/>
      </w:rPr>
      <w:t xml:space="preserve">Confidential · IntelliGrip Industries</w:t>
    </w:r>
    <w:r>
      <w:rPr>
        <w:sz w:val="16"/>
        <w:szCs w:val="16"/>
      </w:rPr>
      <w:t xml:space="preserve">	</w:t>
    </w:r>
    <w:r>
      <w:rPr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DCDC" w:sz="4" w:space="4"/>
      </w:pBdr>
      <w:tabs>
        <w:tab w:val="right" w:pos="9360"/>
      </w:tabs>
    </w:pPr>
    <w:r>
      <w:rPr>
        <w:b/>
        <w:bCs/>
        <w:color w:val="12805C"/>
        <w:sz w:val="16"/>
        <w:szCs w:val="16"/>
      </w:rPr>
      <w:t xml:space="preserve">PEDALSHIELD</w:t>
    </w:r>
    <w:r>
      <w:rPr>
        <w:color w:val="5A5A5A"/>
        <w:sz w:val="16"/>
        <w:szCs w:val="16"/>
      </w:rPr>
      <w:t xml:space="preserve">	App + Hardware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color w:val="12805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DE7DC" w:sz="6" w:space="6"/>
      </w:pBdr>
      <w:spacing w:after="150" w:before="300"/>
      <w:outlineLvl w:val="0"/>
    </w:pPr>
    <w:rPr>
      <w:rFonts w:ascii="Calibri" w:cs="Calibri" w:eastAsia="Calibri" w:hAnsi="Calibri"/>
      <w:b/>
      <w:bCs/>
      <w:color w:val="12805C"/>
      <w:sz w:val="29"/>
      <w:szCs w:val="2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hmmptooe1kj-psyon7jb" Type="http://schemas.openxmlformats.org/officeDocument/2006/relationships/hyperlink" Target="https://pedalshield.app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Pedalshield — Integrated App + Hardware Roadmap</dc:title>
  <dc:creator>Pedalshield</dc:creator>
  <cp:lastModifiedBy>Un-named</cp:lastModifiedBy>
  <cp:revision>1</cp:revision>
  <dcterms:created xsi:type="dcterms:W3CDTF">2026-06-14T03:00:51.518Z</dcterms:created>
  <dcterms:modified xsi:type="dcterms:W3CDTF">2026-06-14T03:00:51.518Z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