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9A63F4">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9A63F4">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9A63F4">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9A63F4">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9A63F4">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9A63F4">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15"/>
        <w:gridCol w:w="1278"/>
        <w:gridCol w:w="526"/>
        <w:gridCol w:w="1507"/>
        <w:gridCol w:w="4684"/>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t xml:space="preserve"> DRAFT</w:t>
            </w:r>
          </w:p>
        </w:tc>
        <w:tc>
          <w:tcPr>
            <w:tcW w:w="0" w:type="auto"/>
            <w:shd w:val="clear" w:color="auto" w:fill="auto"/>
            <w:tcMar>
              <w:top w:w="57" w:type="dxa"/>
              <w:bottom w:w="28" w:type="dxa"/>
            </w:tcMar>
          </w:tcPr>
          <w:p w:rsidR="00815F1F" w:rsidRDefault="00815F1F" w:rsidP="00B76515">
            <w:pPr>
              <w:pStyle w:val="Tabletext2"/>
            </w:pP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301492"/>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9" w:name="_Toc1301501"/>
      <w:bookmarkStart w:id="10" w:name="_Toc1301493"/>
      <w:r w:rsidRPr="0054431A">
        <w:t>Versions</w:t>
      </w:r>
      <w:bookmarkEnd w:id="9"/>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0"/>
    </w:p>
    <w:p w:rsidR="00280C13" w:rsidRDefault="00280C13" w:rsidP="00280C13">
      <w:pPr>
        <w:pStyle w:val="BodyText0"/>
      </w:pPr>
      <w:r>
        <w:t>D</w:t>
      </w:r>
      <w:r w:rsidRPr="005F5787">
        <w:t>ate</w:t>
      </w:r>
      <w:r>
        <w:t xml:space="preserve"> and time parameters including </w:t>
      </w:r>
      <w:r w:rsidRPr="005F5787">
        <w:t xml:space="preserve">the </w:t>
      </w:r>
      <w:r>
        <w:t>end of a period (</w:t>
      </w:r>
      <w:r>
        <w:rPr>
          <w:rStyle w:val="Code2"/>
        </w:rPr>
        <w:t>finishes</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t>hse/period/{periodID}</w:t>
      </w:r>
      <w:r w:rsidRPr="0018053C">
        <w:t>/</w:t>
      </w:r>
      <w:r>
        <w:t>{finishes}</w:t>
      </w:r>
    </w:p>
    <w:p w:rsidR="00280C13" w:rsidRDefault="00280C13" w:rsidP="00280C13">
      <w:pPr>
        <w:pStyle w:val="ListContinue"/>
      </w:pPr>
      <w:r w:rsidRPr="002E2E12">
        <w:t xml:space="preserve">e.g. </w:t>
      </w:r>
      <w:r w:rsidRPr="005F5787">
        <w:rPr>
          <w:rStyle w:val="Hyperlink"/>
        </w:rPr>
        <w:t>http://api.sundaya.com/</w:t>
      </w:r>
      <w:r>
        <w:rPr>
          <w:rStyle w:val="Hyperlink"/>
        </w:rPr>
        <w:t>hse/period/</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1" w:name="_Toc1301494"/>
      <w:r>
        <w:t>Timezones</w:t>
      </w:r>
      <w:bookmarkEnd w:id="11"/>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Pr="00815D11">
        <w:rPr>
          <w:rStyle w:val="Hyperlink"/>
        </w:rPr>
        <w:t>hse/period/</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9A63F4" w:rsidP="00280C13">
      <w:pPr>
        <w:pStyle w:val="ListContinue"/>
        <w:rPr>
          <w:rStyle w:val="Hyperlink"/>
        </w:rPr>
      </w:pPr>
      <w:hyperlink r:id="rId10" w:history="1">
        <w:r w:rsidR="00280C13" w:rsidRPr="00BF3AB2">
          <w:rPr>
            <w:rStyle w:val="Hyperlink"/>
          </w:rPr>
          <w:t>http://api.sundaya.com/</w:t>
        </w:r>
        <w:r w:rsidR="00280C13" w:rsidRPr="00446823">
          <w:rPr>
            <w:rStyle w:val="Hyperlink"/>
          </w:rPr>
          <w:t>hse/period/</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week/201902091500-0330</w:t>
      </w:r>
      <w:r w:rsidRPr="002E2E12">
        <w:t xml:space="preserve"> == 18:30 UTC</w:t>
      </w:r>
    </w:p>
    <w:p w:rsidR="00280C13" w:rsidRDefault="00D61C46" w:rsidP="00280C13">
      <w:pPr>
        <w:pStyle w:val="Heading2"/>
      </w:pPr>
      <w:bookmarkStart w:id="12" w:name="_Toc1301495"/>
      <w:r>
        <w:t>Media Types</w:t>
      </w:r>
      <w:bookmarkEnd w:id="12"/>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3" w:name="_Toc1301496"/>
      <w:r>
        <w:rPr>
          <w:rStyle w:val="BodyTextChar"/>
        </w:rPr>
        <w:t>Headers</w:t>
      </w:r>
      <w:bookmarkEnd w:id="13"/>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t>hse/period/</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540FC6">
      <w:pPr>
        <w:pStyle w:val="Heading2"/>
      </w:pPr>
      <w:bookmarkStart w:id="14" w:name="_Toc1301497"/>
      <w:r>
        <w:t>Link-relation Types</w:t>
      </w:r>
      <w:bookmarkEnd w:id="14"/>
    </w:p>
    <w:p w:rsidR="00280C13" w:rsidRPr="00C54990" w:rsidRDefault="00C54990" w:rsidP="00540FC6">
      <w:pPr>
        <w:pStyle w:val="BodyText0"/>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8004"/>
      </w:tblGrid>
      <w:tr w:rsidR="00736436" w:rsidRPr="003919BE" w:rsidTr="0068583B">
        <w:trPr>
          <w:cantSplit/>
          <w:trHeight w:val="290"/>
        </w:trPr>
        <w:tc>
          <w:tcPr>
            <w:tcW w:w="561" w:type="pct"/>
            <w:shd w:val="clear" w:color="000000" w:fill="D9D9D9"/>
            <w:noWrap/>
            <w:hideMark/>
          </w:tcPr>
          <w:p w:rsidR="00736436" w:rsidRPr="00067B6D" w:rsidRDefault="009A63F4" w:rsidP="00736436">
            <w:pPr>
              <w:pStyle w:val="Tabletext2"/>
              <w:keepNext/>
              <w:rPr>
                <w:rStyle w:val="Tableheading1"/>
                <w:rFonts w:eastAsiaTheme="minorHAnsi"/>
              </w:rPr>
            </w:pPr>
            <w:r>
              <w:rPr>
                <w:rStyle w:val="Tableheading1"/>
                <w:rFonts w:eastAsiaTheme="minorHAnsi"/>
              </w:rPr>
              <w:t>rel</w:t>
            </w:r>
            <w:bookmarkStart w:id="15" w:name="_GoBack"/>
            <w:bookmarkEnd w:id="15"/>
          </w:p>
        </w:tc>
        <w:tc>
          <w:tcPr>
            <w:tcW w:w="4439" w:type="pct"/>
            <w:shd w:val="clear" w:color="000000" w:fill="D9D9D9"/>
            <w:noWrap/>
            <w:hideMark/>
          </w:tcPr>
          <w:p w:rsidR="00736436" w:rsidRPr="005F5787" w:rsidRDefault="00736436" w:rsidP="00736436">
            <w:pPr>
              <w:pStyle w:val="Tabletext2"/>
              <w:keepNext/>
            </w:pPr>
            <w:r w:rsidRPr="005F5787">
              <w:t> </w:t>
            </w:r>
          </w:p>
        </w:tc>
      </w:tr>
      <w:tr w:rsidR="00736436" w:rsidRPr="003919BE" w:rsidTr="0068583B">
        <w:trPr>
          <w:cantSplit/>
          <w:trHeight w:val="77"/>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self</w:t>
            </w:r>
          </w:p>
        </w:tc>
        <w:tc>
          <w:tcPr>
            <w:tcW w:w="4439" w:type="pct"/>
            <w:shd w:val="clear" w:color="auto" w:fill="FFFFFF" w:themeFill="background1"/>
          </w:tcPr>
          <w:p w:rsidR="00736436" w:rsidRPr="003919BE" w:rsidRDefault="00125FB0" w:rsidP="00736436">
            <w:pPr>
              <w:pStyle w:val="Tabletext2"/>
              <w:keepNext/>
            </w:pPr>
            <w:r>
              <w:t xml:space="preserve">A self-reference URI </w:t>
            </w:r>
            <w:r w:rsidRPr="00125FB0">
              <w:t>identifier for the link's context</w:t>
            </w:r>
            <w:r w:rsidR="0011029F">
              <w:t xml:space="preserve">. For </w:t>
            </w:r>
            <w:r w:rsidR="00B2243A">
              <w:t>example,</w:t>
            </w:r>
            <w:r w:rsidR="0011029F">
              <w:t xml:space="preserve"> in the </w:t>
            </w:r>
            <w:r w:rsidR="0011029F" w:rsidRPr="0011029F">
              <w:rPr>
                <w:rStyle w:val="Code1"/>
              </w:rPr>
              <w:t>collection.links</w:t>
            </w:r>
            <w:r w:rsidR="0011029F">
              <w:t xml:space="preserve"> context it would represent the collection (e.g. ‘</w:t>
            </w:r>
            <w:r w:rsidR="00E149D1">
              <w:t>w</w:t>
            </w:r>
            <w:r w:rsidR="0011029F">
              <w:t xml:space="preserve">eek’); in the </w:t>
            </w:r>
            <w:r w:rsidR="0011029F" w:rsidRPr="0011029F">
              <w:rPr>
                <w:rStyle w:val="Code1"/>
              </w:rPr>
              <w:t>collection.</w:t>
            </w:r>
            <w:r w:rsidR="0011029F">
              <w:rPr>
                <w:rStyle w:val="Code1"/>
              </w:rPr>
              <w:t>items.</w:t>
            </w:r>
            <w:r w:rsidR="0011029F" w:rsidRPr="0011029F">
              <w:rPr>
                <w:rStyle w:val="Code1"/>
              </w:rPr>
              <w:t>links</w:t>
            </w:r>
            <w:r w:rsidR="0011029F">
              <w:t xml:space="preserve"> context it would represent </w:t>
            </w:r>
            <w:r w:rsidR="00A42BBA">
              <w:t>the</w:t>
            </w:r>
            <w:r w:rsidR="0011029F">
              <w:t xml:space="preserve"> item </w:t>
            </w:r>
            <w:r w:rsidR="00A42BBA">
              <w:t xml:space="preserve">itself </w:t>
            </w:r>
            <w:r w:rsidR="0011029F">
              <w:t>(e.g. ‘</w:t>
            </w:r>
            <w:r w:rsidR="00E149D1">
              <w:t>day</w:t>
            </w:r>
            <w:r w:rsidR="0011029F">
              <w:t>’)</w:t>
            </w:r>
            <w:r w:rsidR="00407B71">
              <w:t>.</w:t>
            </w:r>
          </w:p>
        </w:tc>
      </w:tr>
      <w:tr w:rsidR="00736436" w:rsidRPr="003919BE" w:rsidTr="0068583B">
        <w:trPr>
          <w:cantSplit/>
          <w:trHeight w:val="77"/>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item</w:t>
            </w:r>
          </w:p>
        </w:tc>
        <w:tc>
          <w:tcPr>
            <w:tcW w:w="4439" w:type="pct"/>
            <w:shd w:val="clear" w:color="auto" w:fill="FFFFFF" w:themeFill="background1"/>
          </w:tcPr>
          <w:p w:rsidR="00736436" w:rsidRPr="003919BE" w:rsidRDefault="00125FB0" w:rsidP="00736436">
            <w:pPr>
              <w:pStyle w:val="Tabletext2"/>
              <w:keepNext/>
            </w:pPr>
            <w:r>
              <w:t>A</w:t>
            </w:r>
            <w:r w:rsidRPr="00125FB0">
              <w:t xml:space="preserve"> member of the collection represented by the</w:t>
            </w:r>
            <w:r>
              <w:t xml:space="preserve"> </w:t>
            </w:r>
            <w:r w:rsidR="00E149D1" w:rsidRPr="00125FB0">
              <w:t>link's context</w:t>
            </w:r>
            <w:r w:rsidR="00E149D1">
              <w:t xml:space="preserve">. If the context is </w:t>
            </w:r>
            <w:r w:rsidR="00E149D1" w:rsidRPr="0011029F">
              <w:rPr>
                <w:rStyle w:val="Code1"/>
              </w:rPr>
              <w:t>collection.links</w:t>
            </w:r>
            <w:r w:rsidR="00E149D1">
              <w:t xml:space="preserve"> it would represent an item in the collection </w:t>
            </w:r>
            <w:r w:rsidR="00A42BBA">
              <w:t xml:space="preserve">(e.g. ‘day’); if the context is </w:t>
            </w:r>
            <w:r w:rsidR="00E149D1" w:rsidRPr="0011029F">
              <w:rPr>
                <w:rStyle w:val="Code1"/>
              </w:rPr>
              <w:t>collection.</w:t>
            </w:r>
            <w:r w:rsidR="00E149D1">
              <w:rPr>
                <w:rStyle w:val="Code1"/>
              </w:rPr>
              <w:t>items.</w:t>
            </w:r>
            <w:r w:rsidR="00E149D1" w:rsidRPr="0011029F">
              <w:rPr>
                <w:rStyle w:val="Code1"/>
              </w:rPr>
              <w:t>links</w:t>
            </w:r>
            <w:r w:rsidR="00E149D1">
              <w:rPr>
                <w:rStyle w:val="Code1"/>
              </w:rPr>
              <w:t xml:space="preserve"> </w:t>
            </w:r>
            <w:r w:rsidR="00E149D1">
              <w:t xml:space="preserve">this link would represent the subitems of the </w:t>
            </w:r>
            <w:r w:rsidR="00A42BBA">
              <w:t xml:space="preserve">resource represented by the </w:t>
            </w:r>
            <w:r w:rsidR="00A42BBA" w:rsidRPr="00A42BBA">
              <w:rPr>
                <w:rStyle w:val="Code1"/>
              </w:rPr>
              <w:t>self</w:t>
            </w:r>
            <w:r w:rsidR="00A42BBA">
              <w:t xml:space="preserve"> link, in the same context </w:t>
            </w:r>
            <w:r w:rsidR="00E149D1">
              <w:t>(e.g. ‘day.hours’)</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up</w:t>
            </w:r>
          </w:p>
        </w:tc>
        <w:tc>
          <w:tcPr>
            <w:tcW w:w="4439" w:type="pct"/>
            <w:shd w:val="clear" w:color="auto" w:fill="FFFFFF" w:themeFill="background1"/>
          </w:tcPr>
          <w:p w:rsidR="00736436" w:rsidRPr="003919BE" w:rsidRDefault="00E9587C" w:rsidP="00E9587C">
            <w:pPr>
              <w:pStyle w:val="Tabletext2"/>
              <w:keepNext/>
            </w:pPr>
            <w:r>
              <w:t xml:space="preserve">Indicates that the </w:t>
            </w:r>
            <w:r w:rsidRPr="00E9587C">
              <w:t>link's context is</w:t>
            </w:r>
            <w:r>
              <w:t xml:space="preserve"> part of a hierarchy and the link </w:t>
            </w:r>
            <w:r w:rsidRPr="00E9587C">
              <w:t>target</w:t>
            </w:r>
            <w:r>
              <w:t xml:space="preserve"> is t</w:t>
            </w:r>
            <w:r w:rsidR="0011029F">
              <w:t xml:space="preserve">he </w:t>
            </w:r>
            <w:r w:rsidR="0011029F" w:rsidRPr="0011029F">
              <w:t>parent</w:t>
            </w:r>
            <w:r>
              <w:t xml:space="preserve"> (of </w:t>
            </w:r>
            <w:r w:rsidR="00A42BBA">
              <w:t xml:space="preserve">the resource represented by the </w:t>
            </w:r>
            <w:r w:rsidR="00A42BBA" w:rsidRPr="00A42BBA">
              <w:rPr>
                <w:rStyle w:val="Code1"/>
              </w:rPr>
              <w:t>self</w:t>
            </w:r>
            <w:r w:rsidR="00A42BBA">
              <w:t xml:space="preserve"> link in the same context</w:t>
            </w:r>
            <w:r>
              <w:t>) (e.g. ‘week.month’)</w:t>
            </w:r>
            <w:r w:rsidR="00A42BBA">
              <w:t>.</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next</w:t>
            </w:r>
          </w:p>
        </w:tc>
        <w:tc>
          <w:tcPr>
            <w:tcW w:w="4439" w:type="pct"/>
            <w:shd w:val="clear" w:color="auto" w:fill="FFFFFF" w:themeFill="background1"/>
          </w:tcPr>
          <w:p w:rsidR="00736436" w:rsidRPr="003919BE" w:rsidRDefault="00E9587C" w:rsidP="00E9587C">
            <w:pPr>
              <w:pStyle w:val="Tabletext2"/>
              <w:keepNext/>
            </w:pPr>
            <w:r>
              <w:t xml:space="preserve">Indicates that the </w:t>
            </w:r>
            <w:r w:rsidRPr="00E9587C">
              <w:t xml:space="preserve">link's context is part of a series, and that the </w:t>
            </w:r>
            <w:r>
              <w:t xml:space="preserve">link </w:t>
            </w:r>
            <w:r w:rsidRPr="00E9587C">
              <w:t xml:space="preserve">target </w:t>
            </w:r>
            <w:r>
              <w:t xml:space="preserve">is </w:t>
            </w:r>
            <w:r w:rsidRPr="00E9587C">
              <w:t>next in the series</w:t>
            </w:r>
            <w:r>
              <w:t xml:space="preserve"> (e.g. ‘week.next’)</w:t>
            </w:r>
            <w:r w:rsidRPr="00E9587C">
              <w:t>.</w:t>
            </w:r>
            <w:r>
              <w:t xml:space="preserve"> </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prev</w:t>
            </w:r>
          </w:p>
        </w:tc>
        <w:tc>
          <w:tcPr>
            <w:tcW w:w="4439" w:type="pct"/>
            <w:shd w:val="clear" w:color="auto" w:fill="FFFFFF" w:themeFill="background1"/>
            <w:hideMark/>
          </w:tcPr>
          <w:p w:rsidR="00736436" w:rsidRPr="003919BE" w:rsidRDefault="00E9587C" w:rsidP="00736436">
            <w:pPr>
              <w:pStyle w:val="Tabletext2"/>
              <w:keepNext/>
            </w:pPr>
            <w:r>
              <w:t xml:space="preserve">Indicates that the </w:t>
            </w:r>
            <w:r w:rsidRPr="00E9587C">
              <w:t xml:space="preserve">link's context is part of a series, and that the </w:t>
            </w:r>
            <w:r>
              <w:t xml:space="preserve">link </w:t>
            </w:r>
            <w:r w:rsidRPr="00E9587C">
              <w:t xml:space="preserve">target </w:t>
            </w:r>
            <w:r>
              <w:t xml:space="preserve">is </w:t>
            </w:r>
            <w:r w:rsidRPr="00E9587C">
              <w:t>next in the series</w:t>
            </w:r>
            <w:r>
              <w:t xml:space="preserve"> (e.g. ‘week.previous’)</w:t>
            </w:r>
            <w:r w:rsidRPr="00E9587C">
              <w:t>.</w:t>
            </w:r>
          </w:p>
        </w:tc>
      </w:tr>
    </w:tbl>
    <w:p w:rsidR="00736436" w:rsidRPr="006671C3" w:rsidRDefault="00736436" w:rsidP="00736436">
      <w:pPr>
        <w:pStyle w:val="Caption"/>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w:t>
      </w:r>
      <w:r w:rsidR="00CE6A5C">
        <w:rPr>
          <w:rStyle w:val="Hyperlink"/>
        </w:rPr>
        <w:t>{finishes}</w:t>
      </w:r>
      <w:r w:rsidRPr="00FC2581">
        <w:rPr>
          <w:rStyle w:val="Hyperlink"/>
        </w:rPr>
        <w:t>?site={siteid}&amp;key={accesskey}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7165A6" w:rsidP="00FB089F">
            <w:pPr>
              <w:pStyle w:val="tablebullet1"/>
            </w:pPr>
            <w:r>
              <w:rPr>
                <w:rStyle w:val="Caption1"/>
              </w:rPr>
              <w:t>item</w:t>
            </w:r>
            <w:r w:rsidR="00FB089F">
              <w:t xml:space="preserve"> </w:t>
            </w:r>
            <w:r w:rsidR="0087554F">
              <w:t>–</w:t>
            </w:r>
            <w:r w:rsidR="00FB089F">
              <w:t xml:space="preserve"> </w:t>
            </w:r>
            <w:r w:rsidR="0087554F">
              <w:t xml:space="preserve">this link refers to the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30A0F">
        <w:tc>
          <w:tcPr>
            <w:tcW w:w="1454" w:type="dxa"/>
            <w:tcBorders>
              <w:top w:val="nil"/>
              <w:bottom w:val="nil"/>
              <w:right w:val="nil"/>
            </w:tcBorders>
            <w:tcMar>
              <w:top w:w="28" w:type="dxa"/>
              <w:bottom w:w="28" w:type="dxa"/>
            </w:tcMar>
          </w:tcPr>
          <w:p w:rsidR="00670618" w:rsidRPr="00DB0CE4" w:rsidRDefault="00670618" w:rsidP="00030A0F">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30A0F">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30A0F">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30A0F">
            <w:pPr>
              <w:pStyle w:val="Tabletext2"/>
            </w:pPr>
            <w:r>
              <w:t>Contains the key name, for presentation.</w:t>
            </w:r>
          </w:p>
        </w:tc>
      </w:tr>
      <w:tr w:rsidR="00670618" w:rsidTr="001F2C7F">
        <w:tc>
          <w:tcPr>
            <w:tcW w:w="1454" w:type="dxa"/>
            <w:tcBorders>
              <w:top w:val="nil"/>
              <w:bottom w:val="nil"/>
              <w:right w:val="nil"/>
            </w:tcBorders>
            <w:tcMar>
              <w:top w:w="28" w:type="dxa"/>
              <w:bottom w:w="28" w:type="dxa"/>
            </w:tcMar>
          </w:tcPr>
          <w:p w:rsidR="00670618" w:rsidRPr="00DB0CE4" w:rsidRDefault="00670618" w:rsidP="001F2C7F">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1F2C7F">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1F2C7F">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1F2C7F">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Pr="009E5C76">
              <w:rPr>
                <w:rStyle w:val="Code1"/>
                <w:szCs w:val="18"/>
              </w:rPr>
              <w:t>')]</w:t>
            </w:r>
            <w:r w:rsidR="00BE44BD"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56EE"/>
    <w:rsid w:val="000561F7"/>
    <w:rsid w:val="00056875"/>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E5D9E"/>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7685"/>
    <w:rsid w:val="001A1D3F"/>
    <w:rsid w:val="001A4EC5"/>
    <w:rsid w:val="001B2B88"/>
    <w:rsid w:val="001B3156"/>
    <w:rsid w:val="001C1C3F"/>
    <w:rsid w:val="001C61C4"/>
    <w:rsid w:val="001C7CC0"/>
    <w:rsid w:val="001E3C89"/>
    <w:rsid w:val="001E6DB5"/>
    <w:rsid w:val="001E7AD1"/>
    <w:rsid w:val="001F1200"/>
    <w:rsid w:val="002102B0"/>
    <w:rsid w:val="002112B8"/>
    <w:rsid w:val="00217C30"/>
    <w:rsid w:val="00221EF6"/>
    <w:rsid w:val="0022442E"/>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3316"/>
    <w:rsid w:val="003A4DB2"/>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927F4"/>
    <w:rsid w:val="005A6E21"/>
    <w:rsid w:val="005B1F33"/>
    <w:rsid w:val="005B2BED"/>
    <w:rsid w:val="005C1DAB"/>
    <w:rsid w:val="005E15AB"/>
    <w:rsid w:val="005F1B52"/>
    <w:rsid w:val="005F5787"/>
    <w:rsid w:val="00605030"/>
    <w:rsid w:val="00605204"/>
    <w:rsid w:val="00617CA9"/>
    <w:rsid w:val="00620C2E"/>
    <w:rsid w:val="00634E8E"/>
    <w:rsid w:val="0063545E"/>
    <w:rsid w:val="00635829"/>
    <w:rsid w:val="00635C08"/>
    <w:rsid w:val="00637C8E"/>
    <w:rsid w:val="00654523"/>
    <w:rsid w:val="00655B3A"/>
    <w:rsid w:val="006671C3"/>
    <w:rsid w:val="00667DE3"/>
    <w:rsid w:val="00670618"/>
    <w:rsid w:val="006709CB"/>
    <w:rsid w:val="006738A1"/>
    <w:rsid w:val="00674CC0"/>
    <w:rsid w:val="00676945"/>
    <w:rsid w:val="0068472A"/>
    <w:rsid w:val="0068583B"/>
    <w:rsid w:val="00686FD7"/>
    <w:rsid w:val="00697543"/>
    <w:rsid w:val="00697F6C"/>
    <w:rsid w:val="006A533B"/>
    <w:rsid w:val="006C4490"/>
    <w:rsid w:val="006D39AA"/>
    <w:rsid w:val="006D6ECC"/>
    <w:rsid w:val="006D6F07"/>
    <w:rsid w:val="006D777C"/>
    <w:rsid w:val="006E5242"/>
    <w:rsid w:val="006F6B37"/>
    <w:rsid w:val="00705A2D"/>
    <w:rsid w:val="007165A6"/>
    <w:rsid w:val="007246D9"/>
    <w:rsid w:val="00732701"/>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C6822"/>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E5C76"/>
    <w:rsid w:val="00A07418"/>
    <w:rsid w:val="00A110CA"/>
    <w:rsid w:val="00A12430"/>
    <w:rsid w:val="00A13FFA"/>
    <w:rsid w:val="00A152BE"/>
    <w:rsid w:val="00A20F81"/>
    <w:rsid w:val="00A22753"/>
    <w:rsid w:val="00A246C3"/>
    <w:rsid w:val="00A401B4"/>
    <w:rsid w:val="00A42A11"/>
    <w:rsid w:val="00A42BBA"/>
    <w:rsid w:val="00A47F0B"/>
    <w:rsid w:val="00A524A8"/>
    <w:rsid w:val="00A562B2"/>
    <w:rsid w:val="00AA07AF"/>
    <w:rsid w:val="00AB6B4C"/>
    <w:rsid w:val="00AC5B0A"/>
    <w:rsid w:val="00AE20FD"/>
    <w:rsid w:val="00AE3C63"/>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B0721"/>
    <w:rsid w:val="00BC683C"/>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3621"/>
    <w:rsid w:val="00D22C95"/>
    <w:rsid w:val="00D30793"/>
    <w:rsid w:val="00D31ECA"/>
    <w:rsid w:val="00D35261"/>
    <w:rsid w:val="00D42CA2"/>
    <w:rsid w:val="00D47E5C"/>
    <w:rsid w:val="00D47ED6"/>
    <w:rsid w:val="00D533EA"/>
    <w:rsid w:val="00D61C46"/>
    <w:rsid w:val="00D65EE4"/>
    <w:rsid w:val="00D704E7"/>
    <w:rsid w:val="00D71579"/>
    <w:rsid w:val="00D7496B"/>
    <w:rsid w:val="00D75D18"/>
    <w:rsid w:val="00D77D46"/>
    <w:rsid w:val="00D82CDC"/>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0471"/>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F46B-1F05-4795-B7BE-DE1EC82C1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13</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358</cp:revision>
  <dcterms:created xsi:type="dcterms:W3CDTF">2019-02-12T09:29:00Z</dcterms:created>
  <dcterms:modified xsi:type="dcterms:W3CDTF">2019-02-18T10:18:00Z</dcterms:modified>
</cp:coreProperties>
</file>