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CC38FC" w:rsidTr="00CC38FC">
        <w:tc>
          <w:tcPr>
            <w:tcW w:w="9350" w:type="dxa"/>
          </w:tcPr>
          <w:p w:rsidR="00EC37E5" w:rsidRDefault="00EC37E5" w:rsidP="00362BB8">
            <w:r>
              <w:t xml:space="preserve">       </w:t>
            </w:r>
          </w:p>
          <w:p w:rsidR="00362BB8" w:rsidRDefault="00EC37E5" w:rsidP="00362BB8">
            <w:r>
              <w:t xml:space="preserve">        </w:t>
            </w:r>
            <w:r w:rsidR="00362BB8">
              <w:t xml:space="preserve">Our idea is to create a high level language Interface between Host Application and </w:t>
            </w:r>
            <w:r w:rsidR="00362BB8" w:rsidRPr="00362BB8">
              <w:rPr>
                <w:b/>
              </w:rPr>
              <w:t>Interface Engine</w:t>
            </w:r>
            <w:r w:rsidR="00362BB8">
              <w:t xml:space="preserve">. Language of choice is as there are many LUA interpreters written in C#. We will be </w:t>
            </w:r>
            <w:r w:rsidR="00223650">
              <w:t xml:space="preserve">picking </w:t>
            </w:r>
            <w:r w:rsidR="00223650" w:rsidRPr="005461D7">
              <w:rPr>
                <w:b/>
              </w:rPr>
              <w:t>Nlua</w:t>
            </w:r>
            <w:r w:rsidR="00362BB8">
              <w:t xml:space="preserve"> from the below list because the documentation is straight forward. </w:t>
            </w:r>
          </w:p>
          <w:p w:rsidR="00223650" w:rsidRDefault="00223650" w:rsidP="00362BB8"/>
          <w:p w:rsidR="00BB77B8" w:rsidRPr="004C55D4" w:rsidRDefault="00594C02" w:rsidP="00362BB8">
            <w:r>
              <w:t>We will be picking a one of our previous WinForms assignment as dummy</w:t>
            </w:r>
            <w:r w:rsidR="008A0679">
              <w:t xml:space="preserve"> Host Application and integrate it with our </w:t>
            </w:r>
            <w:r w:rsidR="008A0679" w:rsidRPr="008A0679">
              <w:rPr>
                <w:b/>
              </w:rPr>
              <w:t>NE_Server_Interface</w:t>
            </w:r>
            <w:r w:rsidR="00B33355">
              <w:t xml:space="preserve"> classes to expose it’s the address of the objects.</w:t>
            </w:r>
            <w:r w:rsidR="00BD127A">
              <w:t xml:space="preserve"> </w:t>
            </w:r>
            <w:r w:rsidR="004C55D4">
              <w:t xml:space="preserve">To connect to our Client Application to Host Application, we will be using </w:t>
            </w:r>
            <w:r w:rsidR="004C55D4" w:rsidRPr="004C55D4">
              <w:rPr>
                <w:b/>
              </w:rPr>
              <w:t>Windows Communication Foundation</w:t>
            </w:r>
            <w:r w:rsidR="00737605">
              <w:rPr>
                <w:b/>
              </w:rPr>
              <w:t xml:space="preserve"> [WCF</w:t>
            </w:r>
            <w:r w:rsidR="00980DF6">
              <w:rPr>
                <w:b/>
              </w:rPr>
              <w:t xml:space="preserve">] </w:t>
            </w:r>
            <w:r w:rsidR="00980DF6">
              <w:t>configured</w:t>
            </w:r>
            <w:r w:rsidR="004C55D4">
              <w:t xml:space="preserve"> </w:t>
            </w:r>
            <w:r w:rsidR="004C55D4" w:rsidRPr="004C55D4">
              <w:rPr>
                <w:b/>
              </w:rPr>
              <w:t>to Duplex Contract</w:t>
            </w:r>
            <w:r w:rsidR="004C55D4">
              <w:t xml:space="preserve">, </w:t>
            </w:r>
            <w:r w:rsidR="004C55D4" w:rsidRPr="004C55D4">
              <w:rPr>
                <w:b/>
              </w:rPr>
              <w:t>Net Named Pipe</w:t>
            </w:r>
            <w:r w:rsidR="004C55D4">
              <w:t xml:space="preserve"> binding.</w:t>
            </w:r>
          </w:p>
          <w:p w:rsidR="00BB77B8" w:rsidRDefault="00BB77B8" w:rsidP="00362BB8"/>
          <w:p w:rsidR="00223650" w:rsidRPr="000255FC" w:rsidRDefault="00BD127A" w:rsidP="00362BB8">
            <w:r w:rsidRPr="008A0679">
              <w:rPr>
                <w:b/>
              </w:rPr>
              <w:t>NE_Server_Interface</w:t>
            </w:r>
            <w:r>
              <w:rPr>
                <w:b/>
              </w:rPr>
              <w:t xml:space="preserve"> </w:t>
            </w:r>
            <w:r>
              <w:t xml:space="preserve">and </w:t>
            </w:r>
            <w:r w:rsidRPr="008A0679">
              <w:rPr>
                <w:b/>
              </w:rPr>
              <w:t>NE_</w:t>
            </w:r>
            <w:r>
              <w:rPr>
                <w:b/>
              </w:rPr>
              <w:t>Client</w:t>
            </w:r>
            <w:r w:rsidRPr="008A0679">
              <w:rPr>
                <w:b/>
              </w:rPr>
              <w:t>_Interface</w:t>
            </w:r>
            <w:r w:rsidR="000255FC">
              <w:rPr>
                <w:b/>
              </w:rPr>
              <w:t xml:space="preserve"> </w:t>
            </w:r>
            <w:r w:rsidR="000255FC">
              <w:t>will be the heart of our construct.</w:t>
            </w:r>
          </w:p>
          <w:p w:rsidR="00BD127A" w:rsidRDefault="00BD127A" w:rsidP="00362BB8"/>
          <w:p w:rsidR="005461D7" w:rsidRDefault="00BD127A" w:rsidP="00362BB8">
            <w:r>
              <w:object w:dxaOrig="2235" w:dyaOrig="2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90.75pt" o:ole="">
                  <v:imagedata r:id="rId6" o:title=""/>
                </v:shape>
                <o:OLEObject Type="Embed" ProgID="Visio.Drawing.15" ShapeID="_x0000_i1025" DrawAspect="Content" ObjectID="_1523415124" r:id="rId7"/>
              </w:object>
            </w:r>
            <w:r w:rsidR="004C3993">
              <w:t xml:space="preserve"> </w:t>
            </w:r>
            <w:r w:rsidR="004C3993">
              <w:object w:dxaOrig="2235" w:dyaOrig="2611">
                <v:shape id="_x0000_i1026" type="#_x0000_t75" style="width:78pt;height:90.75pt" o:ole="">
                  <v:imagedata r:id="rId8" o:title=""/>
                </v:shape>
                <o:OLEObject Type="Embed" ProgID="Visio.Drawing.15" ShapeID="_x0000_i1026" DrawAspect="Content" ObjectID="_1523415125" r:id="rId9"/>
              </w:object>
            </w:r>
          </w:p>
          <w:p w:rsidR="004C55D4" w:rsidRDefault="004C55D4" w:rsidP="00362BB8"/>
          <w:p w:rsidR="004C55D4" w:rsidRDefault="004C55D4" w:rsidP="00362BB8">
            <w:r>
              <w:t xml:space="preserve">Since </w:t>
            </w:r>
            <w:r w:rsidR="00AD2373" w:rsidRPr="00512CCD">
              <w:rPr>
                <w:b/>
              </w:rPr>
              <w:t>WCF</w:t>
            </w:r>
            <w:r w:rsidR="00AD2373">
              <w:t xml:space="preserve"> only</w:t>
            </w:r>
            <w:r w:rsidR="00512CCD">
              <w:t xml:space="preserve"> takes in defined method signatures, object methods cannot be exposed dynamically.</w:t>
            </w:r>
            <w:r w:rsidR="00AD2373">
              <w:t xml:space="preserve"> So a handful functions capable to dynamically invoke methods in objects will be used.</w:t>
            </w:r>
            <w:r w:rsidR="00EC6530">
              <w:t xml:space="preserve"> For now consider the following methods used </w:t>
            </w:r>
            <w:r w:rsidR="00EC6530" w:rsidRPr="00EC6530">
              <w:rPr>
                <w:b/>
              </w:rPr>
              <w:t>for NE_Interfaces [NE_Client/Server_Interface]</w:t>
            </w:r>
            <w:r w:rsidR="00EC6530">
              <w:t>:</w:t>
            </w:r>
          </w:p>
          <w:p w:rsidR="00835931" w:rsidRDefault="00835931" w:rsidP="00362BB8"/>
          <w:tbl>
            <w:tblPr>
              <w:tblStyle w:val="TableGrid"/>
              <w:tblW w:w="0" w:type="auto"/>
              <w:tblLook w:val="04A0" w:firstRow="1" w:lastRow="0" w:firstColumn="1" w:lastColumn="0" w:noHBand="0" w:noVBand="1"/>
            </w:tblPr>
            <w:tblGrid>
              <w:gridCol w:w="1725"/>
              <w:gridCol w:w="1985"/>
              <w:gridCol w:w="3118"/>
            </w:tblGrid>
            <w:tr w:rsidR="00AB0372" w:rsidTr="00850276">
              <w:tc>
                <w:tcPr>
                  <w:tcW w:w="1725" w:type="dxa"/>
                  <w:shd w:val="clear" w:color="auto" w:fill="F4B083" w:themeFill="accent2" w:themeFillTint="99"/>
                </w:tcPr>
                <w:p w:rsidR="00AB0372" w:rsidRPr="00AB0372" w:rsidRDefault="00850276" w:rsidP="00362BB8">
                  <w:pPr>
                    <w:rPr>
                      <w:b/>
                    </w:rPr>
                  </w:pPr>
                  <w:r>
                    <w:rPr>
                      <w:b/>
                    </w:rPr>
                    <w:t>Return Type</w:t>
                  </w:r>
                </w:p>
              </w:tc>
              <w:tc>
                <w:tcPr>
                  <w:tcW w:w="1985" w:type="dxa"/>
                  <w:shd w:val="clear" w:color="auto" w:fill="F4B083" w:themeFill="accent2" w:themeFillTint="99"/>
                </w:tcPr>
                <w:p w:rsidR="00AB0372" w:rsidRPr="00AB0372" w:rsidRDefault="00850276" w:rsidP="00AB0372">
                  <w:pPr>
                    <w:rPr>
                      <w:b/>
                    </w:rPr>
                  </w:pPr>
                  <w:r>
                    <w:rPr>
                      <w:b/>
                    </w:rPr>
                    <w:t>Method</w:t>
                  </w:r>
                </w:p>
              </w:tc>
              <w:tc>
                <w:tcPr>
                  <w:tcW w:w="3118" w:type="dxa"/>
                  <w:shd w:val="clear" w:color="auto" w:fill="F4B083" w:themeFill="accent2" w:themeFillTint="99"/>
                </w:tcPr>
                <w:p w:rsidR="00AB0372" w:rsidRPr="00AB0372" w:rsidRDefault="006B3BFD" w:rsidP="00AB0372">
                  <w:pPr>
                    <w:rPr>
                      <w:b/>
                    </w:rPr>
                  </w:pPr>
                  <w:r>
                    <w:rPr>
                      <w:b/>
                    </w:rPr>
                    <w:t>Parameters</w:t>
                  </w:r>
                </w:p>
              </w:tc>
            </w:tr>
            <w:tr w:rsidR="00AB0372" w:rsidTr="00AB0372">
              <w:tc>
                <w:tcPr>
                  <w:tcW w:w="1725" w:type="dxa"/>
                </w:tcPr>
                <w:p w:rsidR="00AB0372" w:rsidRPr="00850276" w:rsidRDefault="00AB0372" w:rsidP="00AB0372">
                  <w:r w:rsidRPr="00850276">
                    <w:t>NE_Parameter</w:t>
                  </w:r>
                </w:p>
              </w:tc>
              <w:tc>
                <w:tcPr>
                  <w:tcW w:w="1985" w:type="dxa"/>
                </w:tcPr>
                <w:p w:rsidR="00AB0372" w:rsidRPr="00850276" w:rsidRDefault="00AB0372" w:rsidP="00AB0372">
                  <w:r w:rsidRPr="00850276">
                    <w:t>CreateParameter</w:t>
                  </w:r>
                </w:p>
              </w:tc>
              <w:tc>
                <w:tcPr>
                  <w:tcW w:w="3118" w:type="dxa"/>
                </w:tcPr>
                <w:p w:rsidR="00AB0372" w:rsidRPr="00850276" w:rsidRDefault="00AB0372" w:rsidP="00AB0372">
                  <w:r w:rsidRPr="00850276">
                    <w:t>(C# primitives)</w:t>
                  </w:r>
                </w:p>
              </w:tc>
            </w:tr>
            <w:tr w:rsidR="00AB0372" w:rsidTr="00AB0372">
              <w:tc>
                <w:tcPr>
                  <w:tcW w:w="1725" w:type="dxa"/>
                </w:tcPr>
                <w:p w:rsidR="00AB0372" w:rsidRPr="00850276" w:rsidRDefault="00450832" w:rsidP="00AB0372">
                  <w:r>
                    <w:t>NE_Result</w:t>
                  </w:r>
                </w:p>
              </w:tc>
              <w:tc>
                <w:tcPr>
                  <w:tcW w:w="1985" w:type="dxa"/>
                </w:tcPr>
                <w:p w:rsidR="00AB0372" w:rsidRPr="00850276" w:rsidRDefault="00AB0372" w:rsidP="00AB0372">
                  <w:r w:rsidRPr="00850276">
                    <w:t>InvokeParameter</w:t>
                  </w:r>
                </w:p>
              </w:tc>
              <w:tc>
                <w:tcPr>
                  <w:tcW w:w="3118" w:type="dxa"/>
                </w:tcPr>
                <w:p w:rsidR="00AB0372" w:rsidRPr="00850276" w:rsidRDefault="00AB0372" w:rsidP="00AB0372">
                  <w:r w:rsidRPr="00850276">
                    <w:t>(NE_Parameter,ObjectAddress)</w:t>
                  </w:r>
                </w:p>
              </w:tc>
            </w:tr>
          </w:tbl>
          <w:p w:rsidR="001514F7" w:rsidRDefault="001514F7" w:rsidP="00362BB8"/>
          <w:p w:rsidR="005461D7" w:rsidRPr="00BD4193" w:rsidRDefault="00EB4943" w:rsidP="000D1009">
            <w:r>
              <w:t xml:space="preserve">These methods suggest that it is appropriate to create Host Application objects only in Host Application space and </w:t>
            </w:r>
            <w:r w:rsidR="00BD4193">
              <w:t xml:space="preserve">not in Client Application space. To be precise, Client Application ideally should only be handling C# Primitives as </w:t>
            </w:r>
            <w:r w:rsidR="00BD4193">
              <w:rPr>
                <w:u w:val="single"/>
              </w:rPr>
              <w:t xml:space="preserve">Common </w:t>
            </w:r>
            <w:r w:rsidR="009911BE">
              <w:rPr>
                <w:u w:val="single"/>
              </w:rPr>
              <w:t xml:space="preserve">Assemblies </w:t>
            </w:r>
            <w:r w:rsidR="009911BE" w:rsidRPr="00845BD7">
              <w:t>between</w:t>
            </w:r>
            <w:r w:rsidR="00BD4193">
              <w:t xml:space="preserve"> applications.</w:t>
            </w:r>
            <w:r w:rsidR="000D1009">
              <w:t xml:space="preserve"> It will then be possible at our convenience to exchange small packets of data</w:t>
            </w:r>
            <w:r w:rsidR="001F025D">
              <w:t xml:space="preserve"> of non-deep or shallow objects through </w:t>
            </w:r>
            <w:r w:rsidR="001F025D" w:rsidRPr="001F025D">
              <w:rPr>
                <w:b/>
              </w:rPr>
              <w:t>WCF</w:t>
            </w:r>
            <w:r w:rsidR="001F025D" w:rsidRPr="001F025D">
              <w:t>.</w:t>
            </w:r>
          </w:p>
        </w:tc>
      </w:tr>
    </w:tbl>
    <w:p w:rsidR="00502968" w:rsidRDefault="00502968">
      <w:bookmarkStart w:id="0" w:name="_GoBack"/>
      <w:bookmarkEnd w:id="0"/>
    </w:p>
    <w:p w:rsidR="00712A82" w:rsidRDefault="00EC37E5">
      <w:r>
        <w:rPr>
          <w:noProof/>
          <w:lang w:eastAsia="en-CA"/>
        </w:rPr>
        <w:drawing>
          <wp:inline distT="0" distB="0" distL="0" distR="0">
            <wp:extent cx="5943600" cy="1562100"/>
            <wp:effectExtent l="0" t="0" r="0" b="0"/>
            <wp:docPr id="6" name="Picture 6" descr="C:\Nex\sheridan\sem_5\Web_Csharp\Final_Project\InterfaceEngine_interface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Nex\sheridan\sem_5\Web_Csharp\Final_Project\InterfaceEngine_interfaceSp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EC37E5" w:rsidRDefault="00EC37E5"/>
    <w:p w:rsidR="00EC37E5" w:rsidRDefault="00EC37E5"/>
    <w:p w:rsidR="00F60FB6" w:rsidRDefault="00F60FB6"/>
    <w:tbl>
      <w:tblPr>
        <w:tblStyle w:val="TableGrid"/>
        <w:tblW w:w="0" w:type="auto"/>
        <w:tblLook w:val="04A0" w:firstRow="1" w:lastRow="0" w:firstColumn="1" w:lastColumn="0" w:noHBand="0" w:noVBand="1"/>
      </w:tblPr>
      <w:tblGrid>
        <w:gridCol w:w="3810"/>
        <w:gridCol w:w="5540"/>
      </w:tblGrid>
      <w:tr w:rsidR="00712A82" w:rsidTr="003D7A57">
        <w:tc>
          <w:tcPr>
            <w:tcW w:w="3810" w:type="dxa"/>
            <w:shd w:val="clear" w:color="auto" w:fill="D5DCE4" w:themeFill="text2" w:themeFillTint="33"/>
          </w:tcPr>
          <w:p w:rsidR="00712A82" w:rsidRPr="00C731FD" w:rsidRDefault="000C65D1">
            <w:pPr>
              <w:rPr>
                <w:b/>
              </w:rPr>
            </w:pPr>
            <w:r w:rsidRPr="00C731FD">
              <w:rPr>
                <w:b/>
              </w:rPr>
              <w:lastRenderedPageBreak/>
              <w:t>C# LUA Interpreters</w:t>
            </w:r>
          </w:p>
        </w:tc>
        <w:tc>
          <w:tcPr>
            <w:tcW w:w="5540" w:type="dxa"/>
            <w:shd w:val="clear" w:color="auto" w:fill="D5DCE4" w:themeFill="text2" w:themeFillTint="33"/>
          </w:tcPr>
          <w:p w:rsidR="00712A82" w:rsidRPr="003D7A57" w:rsidRDefault="00E83CA2">
            <w:pPr>
              <w:rPr>
                <w:b/>
              </w:rPr>
            </w:pPr>
            <w:r w:rsidRPr="003D7A57">
              <w:rPr>
                <w:b/>
              </w:rPr>
              <w:t>Description</w:t>
            </w:r>
          </w:p>
        </w:tc>
      </w:tr>
      <w:tr w:rsidR="00FB767E" w:rsidTr="00FB767E">
        <w:trPr>
          <w:trHeight w:val="435"/>
        </w:trPr>
        <w:tc>
          <w:tcPr>
            <w:tcW w:w="3810" w:type="dxa"/>
            <w:vMerge w:val="restart"/>
          </w:tcPr>
          <w:p w:rsidR="00FB767E" w:rsidRPr="00C731FD" w:rsidRDefault="00FB767E" w:rsidP="00712A82">
            <w:pPr>
              <w:rPr>
                <w:lang w:eastAsia="en-CA"/>
              </w:rPr>
            </w:pPr>
            <w:r w:rsidRPr="00C731FD">
              <w:rPr>
                <w:lang w:eastAsia="en-CA"/>
              </w:rPr>
              <w:t>MoonSharp</w:t>
            </w:r>
          </w:p>
          <w:p w:rsidR="00FB767E" w:rsidRPr="00C731FD" w:rsidRDefault="00FB767E" w:rsidP="00712A82"/>
        </w:tc>
        <w:tc>
          <w:tcPr>
            <w:tcW w:w="5540" w:type="dxa"/>
          </w:tcPr>
          <w:p w:rsidR="00FB767E" w:rsidRDefault="00FB767E" w:rsidP="00712A82">
            <w:r w:rsidRPr="00712A82">
              <w:rPr>
                <w:lang w:eastAsia="en-CA"/>
              </w:rPr>
              <w:t>A Lua interpreter written entirely in C# for the .NET, Mono and Unity platforms</w:t>
            </w:r>
          </w:p>
        </w:tc>
      </w:tr>
      <w:tr w:rsidR="00FB767E" w:rsidTr="00712A82">
        <w:trPr>
          <w:trHeight w:val="90"/>
        </w:trPr>
        <w:tc>
          <w:tcPr>
            <w:tcW w:w="3810" w:type="dxa"/>
            <w:vMerge/>
          </w:tcPr>
          <w:p w:rsidR="00FB767E" w:rsidRPr="00C731FD" w:rsidRDefault="00FB767E" w:rsidP="00712A82">
            <w:pPr>
              <w:rPr>
                <w:lang w:eastAsia="en-CA"/>
              </w:rPr>
            </w:pPr>
          </w:p>
        </w:tc>
        <w:tc>
          <w:tcPr>
            <w:tcW w:w="5540" w:type="dxa"/>
          </w:tcPr>
          <w:p w:rsidR="00FB767E" w:rsidRPr="00712A82" w:rsidRDefault="00E721E5" w:rsidP="00712A82">
            <w:pPr>
              <w:rPr>
                <w:lang w:eastAsia="en-CA"/>
              </w:rPr>
            </w:pPr>
            <w:r w:rsidRPr="00E721E5">
              <w:rPr>
                <w:lang w:eastAsia="en-CA"/>
              </w:rPr>
              <w:t>http://www.moonsharp.org/</w:t>
            </w:r>
          </w:p>
        </w:tc>
      </w:tr>
      <w:tr w:rsidR="00FB767E" w:rsidTr="00FB767E">
        <w:trPr>
          <w:trHeight w:val="390"/>
        </w:trPr>
        <w:tc>
          <w:tcPr>
            <w:tcW w:w="3810" w:type="dxa"/>
            <w:vMerge w:val="restart"/>
          </w:tcPr>
          <w:p w:rsidR="00FB767E" w:rsidRPr="00C731FD" w:rsidRDefault="00FB767E" w:rsidP="00712A82">
            <w:pPr>
              <w:rPr>
                <w:lang w:eastAsia="en-CA"/>
              </w:rPr>
            </w:pPr>
            <w:r w:rsidRPr="00C731FD">
              <w:rPr>
                <w:lang w:eastAsia="en-CA"/>
              </w:rPr>
              <w:t>Nlua</w:t>
            </w:r>
          </w:p>
          <w:p w:rsidR="00FB767E" w:rsidRPr="00C731FD" w:rsidRDefault="00FB767E"/>
        </w:tc>
        <w:tc>
          <w:tcPr>
            <w:tcW w:w="5540" w:type="dxa"/>
          </w:tcPr>
          <w:p w:rsidR="00FB767E" w:rsidRDefault="00FB767E" w:rsidP="00712A82">
            <w:r>
              <w:t>NLua is the bind between Lua world and the .NET world</w:t>
            </w:r>
          </w:p>
        </w:tc>
      </w:tr>
      <w:tr w:rsidR="00FB767E" w:rsidTr="00712A82">
        <w:trPr>
          <w:trHeight w:val="135"/>
        </w:trPr>
        <w:tc>
          <w:tcPr>
            <w:tcW w:w="3810" w:type="dxa"/>
            <w:vMerge/>
          </w:tcPr>
          <w:p w:rsidR="00FB767E" w:rsidRPr="00C731FD" w:rsidRDefault="00FB767E" w:rsidP="00712A82">
            <w:pPr>
              <w:rPr>
                <w:lang w:eastAsia="en-CA"/>
              </w:rPr>
            </w:pPr>
          </w:p>
        </w:tc>
        <w:tc>
          <w:tcPr>
            <w:tcW w:w="5540" w:type="dxa"/>
          </w:tcPr>
          <w:p w:rsidR="00FB767E" w:rsidRDefault="006D3308" w:rsidP="00712A82">
            <w:r w:rsidRPr="006D3308">
              <w:t>http://nlua.org/</w:t>
            </w:r>
          </w:p>
        </w:tc>
      </w:tr>
      <w:tr w:rsidR="00FB767E" w:rsidTr="00FB767E">
        <w:trPr>
          <w:trHeight w:val="1200"/>
        </w:trPr>
        <w:tc>
          <w:tcPr>
            <w:tcW w:w="3810" w:type="dxa"/>
            <w:vMerge w:val="restart"/>
          </w:tcPr>
          <w:p w:rsidR="00FB767E" w:rsidRPr="00C731FD" w:rsidRDefault="00FB767E" w:rsidP="00712A82">
            <w:r>
              <w:t>LuaInterface</w:t>
            </w:r>
          </w:p>
        </w:tc>
        <w:tc>
          <w:tcPr>
            <w:tcW w:w="5540" w:type="dxa"/>
          </w:tcPr>
          <w:p w:rsidR="00FB767E" w:rsidRDefault="00FB767E" w:rsidP="00D94B4F">
            <w:r>
              <w:rPr>
                <w:shd w:val="clear" w:color="auto" w:fill="FFFFFF"/>
              </w:rPr>
              <w:t>LuaInterface is a library for integration between the Lua language and Microsoft .NET platform's Common Language Runtime (CLR). Lua scripts can use it to instantiate CLR objects, access properties, call methods, and even handle events with Lua functions.</w:t>
            </w:r>
          </w:p>
        </w:tc>
      </w:tr>
      <w:tr w:rsidR="00FB767E" w:rsidTr="00712A82">
        <w:trPr>
          <w:trHeight w:val="135"/>
        </w:trPr>
        <w:tc>
          <w:tcPr>
            <w:tcW w:w="3810" w:type="dxa"/>
            <w:vMerge/>
          </w:tcPr>
          <w:p w:rsidR="00FB767E" w:rsidRDefault="00FB767E" w:rsidP="00712A82"/>
        </w:tc>
        <w:tc>
          <w:tcPr>
            <w:tcW w:w="5540" w:type="dxa"/>
          </w:tcPr>
          <w:p w:rsidR="00FB767E" w:rsidRDefault="00E721E5" w:rsidP="00D94B4F">
            <w:pPr>
              <w:rPr>
                <w:shd w:val="clear" w:color="auto" w:fill="FFFFFF"/>
              </w:rPr>
            </w:pPr>
            <w:r w:rsidRPr="00E721E5">
              <w:rPr>
                <w:shd w:val="clear" w:color="auto" w:fill="FFFFFF"/>
              </w:rPr>
              <w:t>http://luaforge.net/projects/luainterface/</w:t>
            </w:r>
          </w:p>
        </w:tc>
      </w:tr>
    </w:tbl>
    <w:p w:rsidR="00712A82" w:rsidRDefault="00712A82"/>
    <w:p w:rsidR="00CC38FC" w:rsidRDefault="00CC38FC"/>
    <w:p w:rsidR="00CC38FC" w:rsidRDefault="00CC38FC">
      <w:r>
        <w:rPr>
          <w:noProof/>
          <w:lang w:eastAsia="en-CA"/>
        </w:rPr>
        <w:drawing>
          <wp:inline distT="0" distB="0" distL="0" distR="0">
            <wp:extent cx="5934075" cy="2047875"/>
            <wp:effectExtent l="0" t="0" r="9525" b="9525"/>
            <wp:docPr id="1" name="Picture 1" descr="C:\Nex\sheridan\sem_5\Web_Csharp\Final_Project\InterfaceEngine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ex\sheridan\sem_5\Web_Csharp\Final_Project\InterfaceEngine_propos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sectPr w:rsidR="00CC38FC">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69F" w:rsidRDefault="00D9269F" w:rsidP="00870A54">
      <w:pPr>
        <w:spacing w:after="0" w:line="240" w:lineRule="auto"/>
      </w:pPr>
      <w:r>
        <w:separator/>
      </w:r>
    </w:p>
  </w:endnote>
  <w:endnote w:type="continuationSeparator" w:id="0">
    <w:p w:rsidR="00D9269F" w:rsidRDefault="00D9269F" w:rsidP="0087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69F" w:rsidRDefault="00D9269F" w:rsidP="00870A54">
      <w:pPr>
        <w:spacing w:after="0" w:line="240" w:lineRule="auto"/>
      </w:pPr>
      <w:r>
        <w:separator/>
      </w:r>
    </w:p>
  </w:footnote>
  <w:footnote w:type="continuationSeparator" w:id="0">
    <w:p w:rsidR="00D9269F" w:rsidRDefault="00D9269F" w:rsidP="00870A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A54" w:rsidRPr="00870A54" w:rsidRDefault="00870A54" w:rsidP="00F60FB6">
    <w:pPr>
      <w:spacing w:before="30" w:after="75"/>
      <w:rPr>
        <w:rFonts w:cs="Aharoni"/>
        <w:b/>
      </w:rPr>
    </w:pPr>
    <w:r w:rsidRPr="00F60FB6">
      <w:rPr>
        <w:rStyle w:val="Heading1Char"/>
        <w:b/>
        <w:color w:val="0070C0"/>
      </w:rPr>
      <w:t>Interface Engine</w:t>
    </w:r>
    <w:r w:rsidR="00F60FB6" w:rsidRPr="00F60FB6">
      <w:rPr>
        <w:rFonts w:cs="Aharoni"/>
        <w:b/>
        <w:color w:val="0070C0"/>
      </w:rPr>
      <w:tab/>
    </w:r>
    <w:r w:rsidR="00F60FB6" w:rsidRPr="00F60FB6">
      <w:rPr>
        <w:rFonts w:cs="Aharoni"/>
        <w:b/>
        <w:color w:val="0070C0"/>
      </w:rPr>
      <w:tab/>
    </w:r>
    <w:r w:rsidR="00F60FB6" w:rsidRPr="00F60FB6">
      <w:rPr>
        <w:rFonts w:cs="Aharoni"/>
        <w:b/>
        <w:color w:val="0070C0"/>
      </w:rPr>
      <w:tab/>
    </w:r>
    <w:r w:rsidR="00F60FB6" w:rsidRPr="00F60FB6">
      <w:rPr>
        <w:rFonts w:cs="Aharoni"/>
        <w:b/>
        <w:color w:val="0070C0"/>
      </w:rPr>
      <w:tab/>
    </w:r>
    <w:r w:rsidR="00593CB3">
      <w:rPr>
        <w:rFonts w:cs="Aharoni"/>
        <w:b/>
        <w:color w:val="0070C0"/>
      </w:rPr>
      <w:tab/>
    </w:r>
    <w:r w:rsidR="00593CB3">
      <w:rPr>
        <w:rFonts w:cs="Aharoni"/>
        <w:b/>
        <w:color w:val="0070C0"/>
      </w:rPr>
      <w:tab/>
    </w:r>
    <w:r w:rsidR="00593CB3">
      <w:rPr>
        <w:rFonts w:cs="Aharoni"/>
        <w:b/>
        <w:color w:val="0070C0"/>
      </w:rPr>
      <w:tab/>
    </w:r>
    <w:r w:rsidR="00593CB3">
      <w:rPr>
        <w:rFonts w:cs="Aharoni"/>
        <w:b/>
        <w:color w:val="0070C0"/>
      </w:rPr>
      <w:tab/>
    </w:r>
    <w:r w:rsidR="00593CB3">
      <w:rPr>
        <w:rFonts w:cs="Aharoni"/>
        <w:b/>
        <w:color w:val="0070C0"/>
      </w:rPr>
      <w:tab/>
    </w:r>
    <w:r w:rsidR="00593CB3">
      <w:rPr>
        <w:rStyle w:val="Heading2Char"/>
        <w:b/>
        <w:color w:val="0070C0"/>
      </w:rPr>
      <w:t>Neville Ekka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54"/>
    <w:rsid w:val="000255FC"/>
    <w:rsid w:val="00044C5B"/>
    <w:rsid w:val="000C65D1"/>
    <w:rsid w:val="000D1009"/>
    <w:rsid w:val="001514F7"/>
    <w:rsid w:val="001F025D"/>
    <w:rsid w:val="00223650"/>
    <w:rsid w:val="00362BB8"/>
    <w:rsid w:val="003D7A57"/>
    <w:rsid w:val="00411FA2"/>
    <w:rsid w:val="00450832"/>
    <w:rsid w:val="004546D0"/>
    <w:rsid w:val="004B02FA"/>
    <w:rsid w:val="004C3993"/>
    <w:rsid w:val="004C55D4"/>
    <w:rsid w:val="00502968"/>
    <w:rsid w:val="00512CCD"/>
    <w:rsid w:val="005440DD"/>
    <w:rsid w:val="005461D7"/>
    <w:rsid w:val="00593CB3"/>
    <w:rsid w:val="00594C02"/>
    <w:rsid w:val="006B3BFD"/>
    <w:rsid w:val="006D3308"/>
    <w:rsid w:val="006F36E5"/>
    <w:rsid w:val="00712A82"/>
    <w:rsid w:val="00721E64"/>
    <w:rsid w:val="00737605"/>
    <w:rsid w:val="00835931"/>
    <w:rsid w:val="00845BD7"/>
    <w:rsid w:val="00850276"/>
    <w:rsid w:val="00870A54"/>
    <w:rsid w:val="008A0679"/>
    <w:rsid w:val="00980DF6"/>
    <w:rsid w:val="009911BE"/>
    <w:rsid w:val="00A252C7"/>
    <w:rsid w:val="00AB0372"/>
    <w:rsid w:val="00AC59E2"/>
    <w:rsid w:val="00AD2373"/>
    <w:rsid w:val="00B33355"/>
    <w:rsid w:val="00BB77B8"/>
    <w:rsid w:val="00BD127A"/>
    <w:rsid w:val="00BD4193"/>
    <w:rsid w:val="00C513E2"/>
    <w:rsid w:val="00C731FD"/>
    <w:rsid w:val="00CC38FC"/>
    <w:rsid w:val="00D4212E"/>
    <w:rsid w:val="00D60A14"/>
    <w:rsid w:val="00D9269F"/>
    <w:rsid w:val="00D94B4F"/>
    <w:rsid w:val="00DF56BE"/>
    <w:rsid w:val="00E721E5"/>
    <w:rsid w:val="00E83CA2"/>
    <w:rsid w:val="00EB4943"/>
    <w:rsid w:val="00EC37E5"/>
    <w:rsid w:val="00EC6530"/>
    <w:rsid w:val="00F60FB6"/>
    <w:rsid w:val="00FB767E"/>
    <w:rsid w:val="00FF4D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B594F2-F1C4-435F-8E53-DB7E5AB3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38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54"/>
  </w:style>
  <w:style w:type="paragraph" w:styleId="Footer">
    <w:name w:val="footer"/>
    <w:basedOn w:val="Normal"/>
    <w:link w:val="FooterChar"/>
    <w:uiPriority w:val="99"/>
    <w:unhideWhenUsed/>
    <w:rsid w:val="00870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54"/>
  </w:style>
  <w:style w:type="character" w:customStyle="1" w:styleId="Heading1Char">
    <w:name w:val="Heading 1 Char"/>
    <w:basedOn w:val="DefaultParagraphFont"/>
    <w:link w:val="Heading1"/>
    <w:uiPriority w:val="9"/>
    <w:rsid w:val="00870A5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12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mbotron-text">
    <w:name w:val="jumbotron-text"/>
    <w:basedOn w:val="Normal"/>
    <w:rsid w:val="00712A8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CC38F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60F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3752">
      <w:bodyDiv w:val="1"/>
      <w:marLeft w:val="0"/>
      <w:marRight w:val="0"/>
      <w:marTop w:val="0"/>
      <w:marBottom w:val="0"/>
      <w:divBdr>
        <w:top w:val="none" w:sz="0" w:space="0" w:color="auto"/>
        <w:left w:val="none" w:sz="0" w:space="0" w:color="auto"/>
        <w:bottom w:val="none" w:sz="0" w:space="0" w:color="auto"/>
        <w:right w:val="none" w:sz="0" w:space="0" w:color="auto"/>
      </w:divBdr>
    </w:div>
    <w:div w:id="670914757">
      <w:bodyDiv w:val="1"/>
      <w:marLeft w:val="0"/>
      <w:marRight w:val="0"/>
      <w:marTop w:val="0"/>
      <w:marBottom w:val="0"/>
      <w:divBdr>
        <w:top w:val="none" w:sz="0" w:space="0" w:color="auto"/>
        <w:left w:val="none" w:sz="0" w:space="0" w:color="auto"/>
        <w:bottom w:val="none" w:sz="0" w:space="0" w:color="auto"/>
        <w:right w:val="none" w:sz="0" w:space="0" w:color="auto"/>
      </w:divBdr>
    </w:div>
    <w:div w:id="1166169175">
      <w:bodyDiv w:val="1"/>
      <w:marLeft w:val="0"/>
      <w:marRight w:val="0"/>
      <w:marTop w:val="0"/>
      <w:marBottom w:val="0"/>
      <w:divBdr>
        <w:top w:val="none" w:sz="0" w:space="0" w:color="auto"/>
        <w:left w:val="none" w:sz="0" w:space="0" w:color="auto"/>
        <w:bottom w:val="none" w:sz="0" w:space="0" w:color="auto"/>
        <w:right w:val="none" w:sz="0" w:space="0" w:color="auto"/>
      </w:divBdr>
    </w:div>
    <w:div w:id="1654332631">
      <w:bodyDiv w:val="1"/>
      <w:marLeft w:val="0"/>
      <w:marRight w:val="0"/>
      <w:marTop w:val="0"/>
      <w:marBottom w:val="0"/>
      <w:divBdr>
        <w:top w:val="none" w:sz="0" w:space="0" w:color="auto"/>
        <w:left w:val="none" w:sz="0" w:space="0" w:color="auto"/>
        <w:bottom w:val="none" w:sz="0" w:space="0" w:color="auto"/>
        <w:right w:val="none" w:sz="0" w:space="0" w:color="auto"/>
      </w:divBdr>
    </w:div>
    <w:div w:id="179182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package" Target="embeddings/Microsoft_Visio_Drawing2.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Neville Ekka</dc:creator>
  <cp:keywords/>
  <dc:description/>
  <cp:lastModifiedBy>Neville Ekka</cp:lastModifiedBy>
  <cp:revision>53</cp:revision>
  <dcterms:created xsi:type="dcterms:W3CDTF">2016-03-21T18:53:00Z</dcterms:created>
  <dcterms:modified xsi:type="dcterms:W3CDTF">2016-04-29T10:06:00Z</dcterms:modified>
</cp:coreProperties>
</file>