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C45" w:rsidRPr="00523AAA" w:rsidRDefault="00085C45" w:rsidP="00523AAA">
      <w:pPr>
        <w:jc w:val="both"/>
        <w:rPr>
          <w:rFonts w:cstheme="minorHAnsi"/>
          <w:b/>
          <w:color w:val="000000" w:themeColor="text1"/>
          <w:sz w:val="24"/>
          <w:lang w:val="es-MX"/>
        </w:rPr>
      </w:pPr>
      <w:r w:rsidRPr="00523AAA">
        <w:rPr>
          <w:rFonts w:cstheme="minorHAnsi"/>
          <w:b/>
          <w:color w:val="000000" w:themeColor="text1"/>
          <w:sz w:val="24"/>
          <w:lang w:val="es-MX"/>
        </w:rPr>
        <w:t>Zonas de división del parque:</w:t>
      </w:r>
    </w:p>
    <w:p w:rsidR="00085C45" w:rsidRPr="00523AAA" w:rsidRDefault="00085C45" w:rsidP="00523AAA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lang w:val="es-MX"/>
        </w:rPr>
      </w:pPr>
      <w:r w:rsidRPr="00523AAA">
        <w:rPr>
          <w:rFonts w:cstheme="minorHAnsi"/>
          <w:color w:val="000000" w:themeColor="text1"/>
          <w:lang w:val="es-MX"/>
        </w:rPr>
        <w:t xml:space="preserve">Zona Núcleo: zona NO turística, se encuentra la Estación Biológica Cocha </w:t>
      </w:r>
      <w:proofErr w:type="spellStart"/>
      <w:r w:rsidRPr="00523AAA">
        <w:rPr>
          <w:rFonts w:cstheme="minorHAnsi"/>
          <w:color w:val="000000" w:themeColor="text1"/>
          <w:lang w:val="es-MX"/>
        </w:rPr>
        <w:t>Cashu</w:t>
      </w:r>
      <w:proofErr w:type="spellEnd"/>
      <w:r w:rsidRPr="00523AAA">
        <w:rPr>
          <w:rFonts w:cstheme="minorHAnsi"/>
          <w:color w:val="000000" w:themeColor="text1"/>
          <w:lang w:val="es-MX"/>
        </w:rPr>
        <w:t>. Se realizan estudios biológicos y antropológicos bajo un permiso especial. También se encuentran zonas reservadas con poblaciones indígenas aisladas.</w:t>
      </w:r>
    </w:p>
    <w:p w:rsidR="00085C45" w:rsidRPr="00523AAA" w:rsidRDefault="00085C45" w:rsidP="00523AAA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lang w:val="es-MX"/>
        </w:rPr>
      </w:pPr>
      <w:r w:rsidRPr="00523AAA">
        <w:rPr>
          <w:rFonts w:cstheme="minorHAnsi"/>
          <w:color w:val="000000" w:themeColor="text1"/>
          <w:lang w:val="es-MX"/>
        </w:rPr>
        <w:t xml:space="preserve">Zona </w:t>
      </w:r>
      <w:r w:rsidR="0002471D" w:rsidRPr="00523AAA">
        <w:rPr>
          <w:rFonts w:cstheme="minorHAnsi"/>
          <w:color w:val="000000" w:themeColor="text1"/>
          <w:lang w:val="es-MX"/>
        </w:rPr>
        <w:t xml:space="preserve">Reservada: Área turística (organizadas por las agencias autorizadas por </w:t>
      </w:r>
      <w:r w:rsidR="0002471D" w:rsidRPr="00523AAA">
        <w:rPr>
          <w:rFonts w:cstheme="minorHAnsi"/>
          <w:color w:val="000000" w:themeColor="text1"/>
          <w:shd w:val="clear" w:color="auto" w:fill="FFFFFF"/>
        </w:rPr>
        <w:t>Servicio Nacional de Áreas Naturales Protegidas por el Estado</w:t>
      </w:r>
      <w:r w:rsidR="0002471D" w:rsidRPr="00523AAA">
        <w:rPr>
          <w:rFonts w:cstheme="minorHAnsi"/>
          <w:color w:val="000000" w:themeColor="text1"/>
          <w:lang w:val="es-MX"/>
        </w:rPr>
        <w:t>) e investigativa de mínimo impacto. (coordenadas colocadas en el Excel).</w:t>
      </w:r>
    </w:p>
    <w:p w:rsidR="0002471D" w:rsidRPr="00523AAA" w:rsidRDefault="0002471D" w:rsidP="00523AAA">
      <w:pPr>
        <w:pStyle w:val="Prrafodelista"/>
        <w:numPr>
          <w:ilvl w:val="0"/>
          <w:numId w:val="3"/>
        </w:numPr>
        <w:jc w:val="both"/>
        <w:rPr>
          <w:rFonts w:cstheme="minorHAnsi"/>
          <w:color w:val="000000" w:themeColor="text1"/>
          <w:lang w:val="es-MX"/>
        </w:rPr>
      </w:pPr>
      <w:r w:rsidRPr="00523AAA">
        <w:rPr>
          <w:rFonts w:cstheme="minorHAnsi"/>
          <w:color w:val="000000" w:themeColor="text1"/>
          <w:lang w:val="es-MX"/>
        </w:rPr>
        <w:t>Zona de Amortiguamiento/cultural: Predominan los asentamientos humanos los cuales viven del sector agrícola y agropecuario.</w:t>
      </w:r>
    </w:p>
    <w:p w:rsidR="0002471D" w:rsidRPr="00523AAA" w:rsidRDefault="0002471D" w:rsidP="00523AAA">
      <w:pPr>
        <w:pStyle w:val="Prrafodelista"/>
        <w:jc w:val="both"/>
        <w:rPr>
          <w:rFonts w:cstheme="minorHAnsi"/>
          <w:color w:val="000000" w:themeColor="text1"/>
          <w:shd w:val="clear" w:color="auto" w:fill="FFFFFF"/>
        </w:rPr>
      </w:pPr>
      <w:r w:rsidRPr="00523AAA">
        <w:rPr>
          <w:rFonts w:cstheme="minorHAnsi"/>
          <w:color w:val="000000" w:themeColor="text1"/>
          <w:lang w:val="es-MX"/>
        </w:rPr>
        <w:t xml:space="preserve">A su vez se divide en: Zona de uso múltiple andina: </w:t>
      </w:r>
      <w:r w:rsidR="00523AAA" w:rsidRPr="00523AAA">
        <w:rPr>
          <w:rFonts w:cstheme="minorHAnsi"/>
          <w:color w:val="000000" w:themeColor="text1"/>
          <w:shd w:val="clear" w:color="auto" w:fill="FFFFFF"/>
        </w:rPr>
        <w:t>colinda con las comunidades c</w:t>
      </w:r>
      <w:r w:rsidRPr="00523AAA">
        <w:rPr>
          <w:rFonts w:cstheme="minorHAnsi"/>
          <w:color w:val="000000" w:themeColor="text1"/>
          <w:shd w:val="clear" w:color="auto" w:fill="FFFFFF"/>
        </w:rPr>
        <w:t xml:space="preserve">ampesinas </w:t>
      </w:r>
      <w:proofErr w:type="gramStart"/>
      <w:r w:rsidRPr="00523AAA">
        <w:rPr>
          <w:rFonts w:cstheme="minorHAnsi"/>
          <w:color w:val="000000" w:themeColor="text1"/>
          <w:shd w:val="clear" w:color="auto" w:fill="FFFFFF"/>
        </w:rPr>
        <w:t>Quechuas</w:t>
      </w:r>
      <w:proofErr w:type="gramEnd"/>
      <w:r w:rsidRPr="00523AAA">
        <w:rPr>
          <w:rFonts w:cstheme="minorHAnsi"/>
          <w:color w:val="000000" w:themeColor="text1"/>
          <w:shd w:val="clear" w:color="auto" w:fill="FFFFFF"/>
        </w:rPr>
        <w:t>. El PNM se relaciona con las comunidades andinas a través de acuerdos sobre el uso de pastos, reducción del conflicto con el oso andino y la prevención de incendios forestales. </w:t>
      </w:r>
    </w:p>
    <w:p w:rsidR="00523AAA" w:rsidRPr="00523AAA" w:rsidRDefault="00523AAA" w:rsidP="00523AAA">
      <w:pPr>
        <w:pStyle w:val="Prrafodelista"/>
        <w:jc w:val="both"/>
        <w:rPr>
          <w:rFonts w:cstheme="minorHAnsi"/>
          <w:color w:val="000000" w:themeColor="text1"/>
          <w:shd w:val="clear" w:color="auto" w:fill="FFFFFF"/>
        </w:rPr>
      </w:pPr>
      <w:r w:rsidRPr="00523AAA">
        <w:rPr>
          <w:rFonts w:cstheme="minorHAnsi"/>
          <w:color w:val="000000" w:themeColor="text1"/>
          <w:lang w:val="es-MX"/>
        </w:rPr>
        <w:t xml:space="preserve">Zona de uso múltiple amazónica: </w:t>
      </w:r>
      <w:r w:rsidRPr="00523AAA">
        <w:rPr>
          <w:rFonts w:cstheme="minorHAnsi"/>
          <w:color w:val="000000" w:themeColor="text1"/>
          <w:shd w:val="clear" w:color="auto" w:fill="FFFFFF"/>
        </w:rPr>
        <w:t>colinda con las comunidades n</w:t>
      </w:r>
      <w:r w:rsidRPr="00523AAA">
        <w:rPr>
          <w:rFonts w:cstheme="minorHAnsi"/>
          <w:color w:val="000000" w:themeColor="text1"/>
          <w:shd w:val="clear" w:color="auto" w:fill="FFFFFF"/>
        </w:rPr>
        <w:t>ativas</w:t>
      </w:r>
      <w:r w:rsidRPr="00523AAA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523AAA">
        <w:rPr>
          <w:rFonts w:cstheme="minorHAnsi"/>
          <w:color w:val="000000" w:themeColor="text1"/>
          <w:shd w:val="clear" w:color="auto" w:fill="FFFFFF"/>
        </w:rPr>
        <w:t xml:space="preserve">habitan poblaciones en </w:t>
      </w:r>
      <w:proofErr w:type="spellStart"/>
      <w:r w:rsidRPr="00523AAA">
        <w:rPr>
          <w:rFonts w:cstheme="minorHAnsi"/>
          <w:color w:val="000000" w:themeColor="text1"/>
          <w:shd w:val="clear" w:color="auto" w:fill="FFFFFF"/>
        </w:rPr>
        <w:t>matsigenkas</w:t>
      </w:r>
      <w:proofErr w:type="spellEnd"/>
      <w:r w:rsidRPr="00523AAA">
        <w:rPr>
          <w:rFonts w:cstheme="minorHAnsi"/>
          <w:color w:val="000000" w:themeColor="text1"/>
          <w:shd w:val="clear" w:color="auto" w:fill="FFFFFF"/>
        </w:rPr>
        <w:t xml:space="preserve"> en contacto inicial y poblaciones </w:t>
      </w:r>
      <w:proofErr w:type="spellStart"/>
      <w:r w:rsidRPr="00523AAA">
        <w:rPr>
          <w:rFonts w:cstheme="minorHAnsi"/>
          <w:color w:val="000000" w:themeColor="text1"/>
          <w:shd w:val="clear" w:color="auto" w:fill="FFFFFF"/>
        </w:rPr>
        <w:t>mashco</w:t>
      </w:r>
      <w:proofErr w:type="spellEnd"/>
      <w:r w:rsidRPr="00523AAA">
        <w:rPr>
          <w:rFonts w:cstheme="minorHAnsi"/>
          <w:color w:val="000000" w:themeColor="text1"/>
          <w:shd w:val="clear" w:color="auto" w:fill="FFFFFF"/>
        </w:rPr>
        <w:t xml:space="preserve"> piros en aislamiento voluntario. </w:t>
      </w:r>
      <w:r w:rsidRPr="00523AAA">
        <w:rPr>
          <w:rFonts w:cstheme="minorHAnsi"/>
          <w:color w:val="000000" w:themeColor="text1"/>
          <w:shd w:val="clear" w:color="auto" w:fill="FFFFFF"/>
        </w:rPr>
        <w:t xml:space="preserve">La administración del PNM </w:t>
      </w:r>
      <w:proofErr w:type="spellStart"/>
      <w:r w:rsidRPr="00523AAA">
        <w:rPr>
          <w:rFonts w:cstheme="minorHAnsi"/>
          <w:color w:val="000000" w:themeColor="text1"/>
          <w:shd w:val="clear" w:color="auto" w:fill="FFFFFF"/>
        </w:rPr>
        <w:t>garantizaa</w:t>
      </w:r>
      <w:proofErr w:type="spellEnd"/>
      <w:r w:rsidRPr="00523AAA">
        <w:rPr>
          <w:rFonts w:cstheme="minorHAnsi"/>
          <w:color w:val="000000" w:themeColor="text1"/>
          <w:shd w:val="clear" w:color="auto" w:fill="FFFFFF"/>
        </w:rPr>
        <w:t xml:space="preserve"> los servicios </w:t>
      </w:r>
      <w:proofErr w:type="spellStart"/>
      <w:r w:rsidRPr="00523AAA">
        <w:rPr>
          <w:rFonts w:cstheme="minorHAnsi"/>
          <w:color w:val="000000" w:themeColor="text1"/>
          <w:shd w:val="clear" w:color="auto" w:fill="FFFFFF"/>
        </w:rPr>
        <w:t>ecosistémicos</w:t>
      </w:r>
      <w:proofErr w:type="spellEnd"/>
      <w:r w:rsidRPr="00523AAA">
        <w:rPr>
          <w:rFonts w:cstheme="minorHAnsi"/>
          <w:color w:val="000000" w:themeColor="text1"/>
          <w:shd w:val="clear" w:color="auto" w:fill="FFFFFF"/>
        </w:rPr>
        <w:t xml:space="preserve"> para el mantenimiento de las condiciones de vida de las poblaciones al interior del PNM.</w:t>
      </w:r>
    </w:p>
    <w:p w:rsidR="00523AAA" w:rsidRPr="00523AAA" w:rsidRDefault="00523AAA" w:rsidP="00523AAA">
      <w:pPr>
        <w:jc w:val="both"/>
        <w:rPr>
          <w:rFonts w:cstheme="minorHAnsi"/>
          <w:b/>
          <w:color w:val="000000" w:themeColor="text1"/>
          <w:sz w:val="24"/>
          <w:lang w:val="es-MX"/>
        </w:rPr>
      </w:pPr>
    </w:p>
    <w:p w:rsidR="00523AAA" w:rsidRPr="00523AAA" w:rsidRDefault="00523AAA" w:rsidP="00523AAA">
      <w:pPr>
        <w:jc w:val="both"/>
        <w:rPr>
          <w:rFonts w:cstheme="minorHAnsi"/>
          <w:b/>
          <w:color w:val="000000" w:themeColor="text1"/>
          <w:sz w:val="24"/>
          <w:lang w:val="es-MX"/>
        </w:rPr>
      </w:pPr>
      <w:r w:rsidRPr="00523AAA">
        <w:rPr>
          <w:rFonts w:cstheme="minorHAnsi"/>
          <w:b/>
          <w:color w:val="000000" w:themeColor="text1"/>
          <w:sz w:val="24"/>
          <w:lang w:val="es-MX"/>
        </w:rPr>
        <w:t>Comunidades indígenas:</w:t>
      </w:r>
    </w:p>
    <w:p w:rsidR="00523AAA" w:rsidRPr="00523AAA" w:rsidRDefault="00523AAA" w:rsidP="00523AAA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</w:pPr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 xml:space="preserve">La parte </w:t>
      </w:r>
      <w:proofErr w:type="spellStart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>altoandina</w:t>
      </w:r>
      <w:proofErr w:type="spellEnd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 xml:space="preserve"> es habitada por comunidades campesinas quechua; la parte amazónica por los pueblos indígenas </w:t>
      </w:r>
      <w:proofErr w:type="spellStart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>matsigenka</w:t>
      </w:r>
      <w:proofErr w:type="spellEnd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 xml:space="preserve">, </w:t>
      </w:r>
      <w:proofErr w:type="spellStart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>yine</w:t>
      </w:r>
      <w:proofErr w:type="spellEnd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 xml:space="preserve"> </w:t>
      </w:r>
      <w:proofErr w:type="spellStart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>harakmbut</w:t>
      </w:r>
      <w:proofErr w:type="spellEnd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 xml:space="preserve">, </w:t>
      </w:r>
      <w:proofErr w:type="spellStart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>yora</w:t>
      </w:r>
      <w:proofErr w:type="spellEnd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 xml:space="preserve"> (nahua), </w:t>
      </w:r>
      <w:proofErr w:type="spellStart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>nanty</w:t>
      </w:r>
      <w:proofErr w:type="spellEnd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 xml:space="preserve"> (</w:t>
      </w:r>
      <w:proofErr w:type="spellStart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>kugapakori</w:t>
      </w:r>
      <w:proofErr w:type="spellEnd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>) y los “</w:t>
      </w:r>
      <w:proofErr w:type="spellStart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>mashco</w:t>
      </w:r>
      <w:proofErr w:type="spellEnd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 xml:space="preserve"> piro”, que, al igual que algunos asentamientos </w:t>
      </w:r>
      <w:proofErr w:type="spellStart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>matsigenka</w:t>
      </w:r>
      <w:proofErr w:type="spellEnd"/>
      <w:r w:rsidRPr="00523AAA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 xml:space="preserve"> y otros, permanecen aún en aislamiento voluntario o en contacto inicial con la sociedad mayor.</w:t>
      </w:r>
    </w:p>
    <w:p w:rsidR="00523AAA" w:rsidRPr="00523AAA" w:rsidRDefault="00523AAA" w:rsidP="00523AAA">
      <w:pPr>
        <w:pStyle w:val="Prrafodelista"/>
        <w:numPr>
          <w:ilvl w:val="0"/>
          <w:numId w:val="2"/>
        </w:numPr>
        <w:tabs>
          <w:tab w:val="left" w:pos="1014"/>
        </w:tabs>
        <w:jc w:val="both"/>
        <w:rPr>
          <w:rFonts w:eastAsia="Wingdings-Regular" w:cstheme="minorHAnsi"/>
          <w:color w:val="000000" w:themeColor="text1"/>
          <w:lang w:val="es-MX"/>
        </w:rPr>
      </w:pPr>
      <w:r w:rsidRPr="00523AAA">
        <w:rPr>
          <w:rFonts w:eastAsia="Wingdings-Regular" w:cstheme="minorHAnsi"/>
          <w:color w:val="000000" w:themeColor="text1"/>
          <w:lang w:val="es-MX"/>
        </w:rPr>
        <w:t xml:space="preserve">Se han elaborado proyectos con </w:t>
      </w:r>
      <w:r w:rsidRPr="00523AAA">
        <w:rPr>
          <w:rFonts w:eastAsia="Wingdings-Regular" w:cstheme="minorHAnsi"/>
          <w:color w:val="000000" w:themeColor="text1"/>
          <w:lang w:val="es-MX"/>
        </w:rPr>
        <w:t>las comunidades habitantes</w:t>
      </w:r>
      <w:r w:rsidRPr="00523AAA">
        <w:rPr>
          <w:rFonts w:eastAsia="Wingdings-Regular" w:cstheme="minorHAnsi"/>
          <w:color w:val="000000" w:themeColor="text1"/>
          <w:lang w:val="es-MX"/>
        </w:rPr>
        <w:t xml:space="preserve"> del ANP </w:t>
      </w:r>
      <w:r w:rsidRPr="00523AAA">
        <w:rPr>
          <w:rFonts w:cstheme="minorHAnsi"/>
          <w:color w:val="000000" w:themeColor="text1"/>
        </w:rPr>
        <w:t>cómo</w:t>
      </w:r>
      <w:r w:rsidRPr="00523AAA">
        <w:rPr>
          <w:rFonts w:cstheme="minorHAnsi"/>
          <w:color w:val="000000" w:themeColor="text1"/>
        </w:rPr>
        <w:t xml:space="preserve"> se puede lograr una mejor vida en ellas dentro del marco de su ubicación dentro de un ANP</w:t>
      </w:r>
    </w:p>
    <w:p w:rsidR="00523AAA" w:rsidRPr="00523AAA" w:rsidRDefault="00523AAA" w:rsidP="00523AAA">
      <w:pPr>
        <w:pStyle w:val="Prrafodelista"/>
        <w:tabs>
          <w:tab w:val="left" w:pos="1014"/>
        </w:tabs>
        <w:rPr>
          <w:rFonts w:eastAsia="Wingdings-Regular" w:cstheme="minorHAnsi"/>
          <w:color w:val="000000" w:themeColor="text1"/>
          <w:lang w:val="es-MX"/>
        </w:rPr>
      </w:pPr>
    </w:p>
    <w:p w:rsidR="00085C45" w:rsidRPr="00523AAA" w:rsidRDefault="00523AAA" w:rsidP="0030075D">
      <w:pPr>
        <w:rPr>
          <w:rFonts w:cstheme="minorHAnsi"/>
          <w:b/>
          <w:sz w:val="24"/>
          <w:lang w:val="es-MX"/>
        </w:rPr>
      </w:pPr>
      <w:r w:rsidRPr="00523AAA">
        <w:rPr>
          <w:rFonts w:cstheme="minorHAnsi"/>
          <w:b/>
          <w:color w:val="000000" w:themeColor="text1"/>
          <w:sz w:val="24"/>
          <w:lang w:val="es-MX"/>
        </w:rPr>
        <w:t>Impacto ambiental:</w:t>
      </w:r>
    </w:p>
    <w:p w:rsidR="0030075D" w:rsidRPr="00523AAA" w:rsidRDefault="0030075D" w:rsidP="0030075D">
      <w:pPr>
        <w:rPr>
          <w:rFonts w:cstheme="minorHAnsi"/>
          <w:lang w:val="es-MX"/>
        </w:rPr>
      </w:pPr>
      <w:r w:rsidRPr="00523AAA">
        <w:rPr>
          <w:rFonts w:cstheme="minorHAnsi"/>
          <w:lang w:val="es-MX"/>
        </w:rPr>
        <w:t>Causas de deforestación:</w:t>
      </w:r>
    </w:p>
    <w:p w:rsidR="0030075D" w:rsidRPr="00523AAA" w:rsidRDefault="0030075D" w:rsidP="0030075D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523AAA">
        <w:rPr>
          <w:rFonts w:cstheme="minorHAnsi"/>
          <w:lang w:val="es-MX"/>
        </w:rPr>
        <w:t>La extracción selectiva de madera sin criterios de sostenibilidad.</w:t>
      </w:r>
    </w:p>
    <w:p w:rsidR="0030075D" w:rsidRPr="00523AAA" w:rsidRDefault="0030075D" w:rsidP="0030075D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523AAA">
        <w:rPr>
          <w:rFonts w:cstheme="minorHAnsi"/>
          <w:lang w:val="es-MX"/>
        </w:rPr>
        <w:t>Las prácticas inadecuadas de quema en las parcelas agropecuarias.</w:t>
      </w:r>
    </w:p>
    <w:p w:rsidR="0030075D" w:rsidRPr="00523AAA" w:rsidRDefault="0030075D" w:rsidP="0030075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Wingdings-Regular" w:cstheme="minorHAnsi"/>
          <w:lang w:val="es-MX"/>
        </w:rPr>
      </w:pPr>
      <w:r w:rsidRPr="00523AAA">
        <w:rPr>
          <w:rFonts w:cstheme="minorHAnsi"/>
          <w:lang w:val="es-MX"/>
        </w:rPr>
        <w:t>El avance de la frontera agrícola por el crecimiento de la población humana.</w:t>
      </w:r>
    </w:p>
    <w:p w:rsidR="0030075D" w:rsidRPr="00523AAA" w:rsidRDefault="0030075D" w:rsidP="0030075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lang w:val="es-MX"/>
        </w:rPr>
      </w:pPr>
    </w:p>
    <w:p w:rsidR="0030075D" w:rsidRPr="00523AAA" w:rsidRDefault="0030075D" w:rsidP="0030075D">
      <w:pPr>
        <w:autoSpaceDE w:val="0"/>
        <w:autoSpaceDN w:val="0"/>
        <w:adjustRightInd w:val="0"/>
        <w:spacing w:after="0" w:line="240" w:lineRule="auto"/>
        <w:jc w:val="both"/>
        <w:rPr>
          <w:rFonts w:eastAsia="Wingdings-Regular" w:cstheme="minorHAnsi"/>
          <w:lang w:val="es-MX"/>
        </w:rPr>
      </w:pPr>
      <w:r w:rsidRPr="00523AAA">
        <w:rPr>
          <w:rFonts w:eastAsia="Wingdings-Regular" w:cstheme="minorHAnsi"/>
          <w:lang w:val="es-MX"/>
        </w:rPr>
        <w:t>Se ha presentado un reemplazo de los bosques primarios por secundarios a causa de estos</w:t>
      </w:r>
      <w:r w:rsidR="00523AAA" w:rsidRPr="00523AAA">
        <w:rPr>
          <w:rFonts w:eastAsia="Wingdings-Regular" w:cstheme="minorHAnsi"/>
          <w:lang w:val="es-MX"/>
        </w:rPr>
        <w:t>.</w:t>
      </w:r>
    </w:p>
    <w:p w:rsidR="00523AAA" w:rsidRPr="00523AAA" w:rsidRDefault="00523AAA" w:rsidP="0030075D">
      <w:pPr>
        <w:autoSpaceDE w:val="0"/>
        <w:autoSpaceDN w:val="0"/>
        <w:adjustRightInd w:val="0"/>
        <w:spacing w:after="0" w:line="240" w:lineRule="auto"/>
        <w:jc w:val="both"/>
        <w:rPr>
          <w:rFonts w:eastAsia="Wingdings-Regular" w:cstheme="minorHAnsi"/>
          <w:lang w:val="es-MX"/>
        </w:rPr>
      </w:pPr>
    </w:p>
    <w:p w:rsidR="0030075D" w:rsidRPr="00523AAA" w:rsidRDefault="0030075D" w:rsidP="0030075D">
      <w:pPr>
        <w:autoSpaceDE w:val="0"/>
        <w:autoSpaceDN w:val="0"/>
        <w:adjustRightInd w:val="0"/>
        <w:spacing w:after="0" w:line="240" w:lineRule="auto"/>
        <w:jc w:val="both"/>
        <w:rPr>
          <w:rFonts w:eastAsia="Wingdings-Regular" w:cstheme="minorHAnsi"/>
          <w:lang w:val="es-MX"/>
        </w:rPr>
      </w:pPr>
      <w:r w:rsidRPr="00523AAA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77BFE4" wp14:editId="1709534A">
            <wp:simplePos x="0" y="0"/>
            <wp:positionH relativeFrom="column">
              <wp:posOffset>859403</wp:posOffset>
            </wp:positionH>
            <wp:positionV relativeFrom="paragraph">
              <wp:posOffset>309659</wp:posOffset>
            </wp:positionV>
            <wp:extent cx="3546282" cy="1555327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33" t="54446" r="18591" b="8915"/>
                    <a:stretch/>
                  </pic:blipFill>
                  <pic:spPr bwMode="auto">
                    <a:xfrm>
                      <a:off x="0" y="0"/>
                      <a:ext cx="3546282" cy="1555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3AAA">
        <w:rPr>
          <w:rFonts w:eastAsia="Wingdings-Regular" w:cstheme="minorHAnsi"/>
          <w:lang w:val="es-MX"/>
        </w:rPr>
        <w:t>Datos para el 2009</w:t>
      </w:r>
      <w:r w:rsidR="00523AAA" w:rsidRPr="00523AAA">
        <w:rPr>
          <w:rFonts w:eastAsia="Wingdings-Regular" w:cstheme="minorHAnsi"/>
          <w:lang w:val="es-MX"/>
        </w:rPr>
        <w:t>:</w:t>
      </w:r>
    </w:p>
    <w:p w:rsidR="0030075D" w:rsidRPr="00523AAA" w:rsidRDefault="0030075D" w:rsidP="0030075D">
      <w:pPr>
        <w:rPr>
          <w:rFonts w:eastAsia="Wingdings-Regular" w:cstheme="minorHAnsi"/>
          <w:lang w:val="es-MX"/>
        </w:rPr>
      </w:pPr>
    </w:p>
    <w:p w:rsidR="0030075D" w:rsidRPr="00523AAA" w:rsidRDefault="0030075D" w:rsidP="0030075D">
      <w:pPr>
        <w:rPr>
          <w:rFonts w:eastAsia="Wingdings-Regular" w:cstheme="minorHAnsi"/>
          <w:lang w:val="es-MX"/>
        </w:rPr>
      </w:pPr>
    </w:p>
    <w:p w:rsidR="0030075D" w:rsidRPr="00523AAA" w:rsidRDefault="0030075D" w:rsidP="0030075D">
      <w:pPr>
        <w:rPr>
          <w:rFonts w:eastAsia="Wingdings-Regular" w:cstheme="minorHAnsi"/>
          <w:lang w:val="es-MX"/>
        </w:rPr>
      </w:pPr>
    </w:p>
    <w:p w:rsidR="00523AAA" w:rsidRPr="00523AAA" w:rsidRDefault="00523AAA" w:rsidP="0030075D">
      <w:pPr>
        <w:tabs>
          <w:tab w:val="left" w:pos="1014"/>
        </w:tabs>
        <w:rPr>
          <w:rFonts w:eastAsia="Wingdings-Regular" w:cstheme="minorHAnsi"/>
          <w:lang w:val="es-MX"/>
        </w:rPr>
      </w:pPr>
    </w:p>
    <w:p w:rsidR="0030075D" w:rsidRPr="00523AAA" w:rsidRDefault="000D30BD" w:rsidP="00523AAA">
      <w:pPr>
        <w:tabs>
          <w:tab w:val="left" w:pos="1014"/>
        </w:tabs>
        <w:jc w:val="both"/>
        <w:rPr>
          <w:rFonts w:eastAsia="Wingdings-Regular" w:cstheme="minorHAnsi"/>
          <w:lang w:val="es-MX"/>
        </w:rPr>
      </w:pPr>
      <w:r w:rsidRPr="00523AAA">
        <w:rPr>
          <w:rFonts w:eastAsia="Wingdings-Regular" w:cstheme="minorHAnsi"/>
          <w:lang w:val="es-MX"/>
        </w:rPr>
        <w:t>Situaciones asociadas al cambio climático:</w:t>
      </w:r>
    </w:p>
    <w:p w:rsidR="000D30BD" w:rsidRPr="00523AAA" w:rsidRDefault="000D30BD" w:rsidP="00523A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s-MX"/>
        </w:rPr>
      </w:pPr>
      <w:r w:rsidRPr="00523AAA">
        <w:rPr>
          <w:rFonts w:cstheme="minorHAnsi"/>
          <w:color w:val="000000" w:themeColor="text1"/>
          <w:lang w:val="es-MX"/>
        </w:rPr>
        <w:t>- Incremento de la erosión.</w:t>
      </w:r>
    </w:p>
    <w:p w:rsidR="000D30BD" w:rsidRPr="00523AAA" w:rsidRDefault="000D30BD" w:rsidP="00523A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s-MX"/>
        </w:rPr>
      </w:pPr>
      <w:r w:rsidRPr="00523AAA">
        <w:rPr>
          <w:rFonts w:cstheme="minorHAnsi"/>
          <w:color w:val="000000" w:themeColor="text1"/>
          <w:lang w:val="es-MX"/>
        </w:rPr>
        <w:t>- Presencia de fuertes vientos nunca antes presenciados.</w:t>
      </w:r>
    </w:p>
    <w:p w:rsidR="000D30BD" w:rsidRPr="00523AAA" w:rsidRDefault="000D30BD" w:rsidP="00523A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s-MX"/>
        </w:rPr>
      </w:pPr>
      <w:r w:rsidRPr="00523AAA">
        <w:rPr>
          <w:rFonts w:cstheme="minorHAnsi"/>
          <w:color w:val="000000" w:themeColor="text1"/>
          <w:lang w:val="es-MX"/>
        </w:rPr>
        <w:t>- Incremento de la precipitación en eventos extremos (lluvias</w:t>
      </w:r>
    </w:p>
    <w:p w:rsidR="000D30BD" w:rsidRPr="00523AAA" w:rsidRDefault="000D30BD" w:rsidP="00523A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s-MX"/>
        </w:rPr>
      </w:pPr>
      <w:r w:rsidRPr="00523AAA">
        <w:rPr>
          <w:rFonts w:cstheme="minorHAnsi"/>
          <w:color w:val="000000" w:themeColor="text1"/>
          <w:lang w:val="es-MX"/>
        </w:rPr>
        <w:t>torrenciales).</w:t>
      </w:r>
    </w:p>
    <w:p w:rsidR="000D30BD" w:rsidRPr="00523AAA" w:rsidRDefault="000D30BD" w:rsidP="00523A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s-MX"/>
        </w:rPr>
      </w:pPr>
      <w:r w:rsidRPr="00523AAA">
        <w:rPr>
          <w:rFonts w:cstheme="minorHAnsi"/>
          <w:color w:val="000000" w:themeColor="text1"/>
          <w:lang w:val="es-MX"/>
        </w:rPr>
        <w:t>- Incremento de los incendios forestales.</w:t>
      </w:r>
    </w:p>
    <w:p w:rsidR="000D30BD" w:rsidRPr="00523AAA" w:rsidRDefault="000D30BD" w:rsidP="00523A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s-MX"/>
        </w:rPr>
      </w:pPr>
      <w:r w:rsidRPr="00523AAA">
        <w:rPr>
          <w:rFonts w:cstheme="minorHAnsi"/>
          <w:color w:val="000000" w:themeColor="text1"/>
          <w:lang w:val="es-MX"/>
        </w:rPr>
        <w:t>- Incremento de la temperatura.</w:t>
      </w:r>
    </w:p>
    <w:p w:rsidR="000D30BD" w:rsidRPr="00523AAA" w:rsidRDefault="000D30BD" w:rsidP="00523A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s-MX"/>
        </w:rPr>
      </w:pPr>
      <w:r w:rsidRPr="00523AAA">
        <w:rPr>
          <w:rFonts w:cstheme="minorHAnsi"/>
          <w:color w:val="000000" w:themeColor="text1"/>
          <w:lang w:val="es-MX"/>
        </w:rPr>
        <w:t>- Presencia de zancudos antes inexistentes.</w:t>
      </w:r>
    </w:p>
    <w:p w:rsidR="000D30BD" w:rsidRPr="00523AAA" w:rsidRDefault="000D30BD" w:rsidP="00523A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s-MX"/>
        </w:rPr>
      </w:pPr>
      <w:r w:rsidRPr="00523AAA">
        <w:rPr>
          <w:rFonts w:cstheme="minorHAnsi"/>
          <w:color w:val="000000" w:themeColor="text1"/>
          <w:lang w:val="es-MX"/>
        </w:rPr>
        <w:t xml:space="preserve">- Mayor amplitud de los meses de </w:t>
      </w:r>
      <w:proofErr w:type="spellStart"/>
      <w:r w:rsidRPr="00523AAA">
        <w:rPr>
          <w:rFonts w:cstheme="minorHAnsi"/>
          <w:color w:val="000000" w:themeColor="text1"/>
          <w:lang w:val="es-MX"/>
        </w:rPr>
        <w:t>friaje</w:t>
      </w:r>
      <w:proofErr w:type="spellEnd"/>
      <w:r w:rsidRPr="00523AAA">
        <w:rPr>
          <w:rFonts w:cstheme="minorHAnsi"/>
          <w:color w:val="000000" w:themeColor="text1"/>
          <w:lang w:val="es-MX"/>
        </w:rPr>
        <w:t>.</w:t>
      </w:r>
    </w:p>
    <w:p w:rsidR="000D30BD" w:rsidRPr="00523AAA" w:rsidRDefault="000D30BD" w:rsidP="00523A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lang w:val="es-MX"/>
        </w:rPr>
      </w:pPr>
      <w:r w:rsidRPr="00523AAA">
        <w:rPr>
          <w:rFonts w:cstheme="minorHAnsi"/>
          <w:color w:val="000000" w:themeColor="text1"/>
          <w:lang w:val="es-MX"/>
        </w:rPr>
        <w:t>- Ocurrencia de sequias en las quebradas.</w:t>
      </w:r>
    </w:p>
    <w:p w:rsidR="000D30BD" w:rsidRPr="00523AAA" w:rsidRDefault="000D30BD" w:rsidP="00523AAA">
      <w:pPr>
        <w:tabs>
          <w:tab w:val="left" w:pos="1014"/>
        </w:tabs>
        <w:jc w:val="both"/>
        <w:rPr>
          <w:rFonts w:cstheme="minorHAnsi"/>
          <w:color w:val="000000" w:themeColor="text1"/>
          <w:lang w:val="es-MX"/>
        </w:rPr>
      </w:pPr>
      <w:r w:rsidRPr="00523AAA">
        <w:rPr>
          <w:rFonts w:cstheme="minorHAnsi"/>
          <w:color w:val="000000" w:themeColor="text1"/>
          <w:lang w:val="es-MX"/>
        </w:rPr>
        <w:t>- Pérdida de cultivos de maíz por ausencia de lluvias.</w:t>
      </w:r>
    </w:p>
    <w:p w:rsidR="005A21A9" w:rsidRPr="00523AAA" w:rsidRDefault="005A21A9" w:rsidP="000D30BD">
      <w:pPr>
        <w:tabs>
          <w:tab w:val="left" w:pos="1014"/>
        </w:tabs>
        <w:rPr>
          <w:rFonts w:cstheme="minorHAnsi"/>
          <w:color w:val="000000" w:themeColor="text1"/>
          <w:lang w:val="es-MX"/>
        </w:rPr>
      </w:pPr>
    </w:p>
    <w:p w:rsidR="005A21A9" w:rsidRPr="00523AAA" w:rsidRDefault="00523AAA" w:rsidP="00523AAA">
      <w:pPr>
        <w:tabs>
          <w:tab w:val="left" w:pos="1014"/>
        </w:tabs>
        <w:jc w:val="both"/>
        <w:rPr>
          <w:rFonts w:eastAsia="Wingdings-Regular" w:cstheme="minorHAnsi"/>
          <w:color w:val="000000" w:themeColor="text1"/>
          <w:lang w:val="es-MX"/>
        </w:rPr>
      </w:pPr>
      <w:proofErr w:type="spellStart"/>
      <w:r w:rsidRPr="00523AAA">
        <w:rPr>
          <w:rFonts w:eastAsia="Wingdings-Regular" w:cstheme="minorHAnsi"/>
          <w:b/>
          <w:color w:val="000000" w:themeColor="text1"/>
          <w:sz w:val="24"/>
          <w:lang w:val="es-MX"/>
        </w:rPr>
        <w:t>Fact</w:t>
      </w:r>
      <w:proofErr w:type="spellEnd"/>
      <w:r w:rsidRPr="00523AAA">
        <w:rPr>
          <w:rFonts w:eastAsia="Wingdings-Regular" w:cstheme="minorHAnsi"/>
          <w:b/>
          <w:color w:val="000000" w:themeColor="text1"/>
          <w:sz w:val="24"/>
          <w:lang w:val="es-MX"/>
        </w:rPr>
        <w:t>:</w:t>
      </w:r>
      <w:r w:rsidRPr="00523AAA">
        <w:rPr>
          <w:rFonts w:eastAsia="Wingdings-Regular" w:cstheme="minorHAnsi"/>
          <w:color w:val="000000" w:themeColor="text1"/>
          <w:sz w:val="24"/>
          <w:lang w:val="es-MX"/>
        </w:rPr>
        <w:t xml:space="preserve"> </w:t>
      </w:r>
      <w:r w:rsidR="005A21A9" w:rsidRPr="00523AAA">
        <w:rPr>
          <w:rFonts w:eastAsia="Wingdings-Regular" w:cstheme="minorHAnsi"/>
          <w:color w:val="000000" w:themeColor="text1"/>
          <w:lang w:val="es-MX"/>
        </w:rPr>
        <w:t xml:space="preserve">un sexto de las especies </w:t>
      </w:r>
      <w:r w:rsidR="005A21A9" w:rsidRPr="00523AAA">
        <w:rPr>
          <w:rFonts w:eastAsia="Wingdings-Regular" w:cstheme="minorHAnsi"/>
          <w:color w:val="000000" w:themeColor="text1"/>
          <w:lang w:val="es-MX"/>
        </w:rPr>
        <w:t>vegetales del mun</w:t>
      </w:r>
      <w:r w:rsidR="005A21A9" w:rsidRPr="00523AAA">
        <w:rPr>
          <w:rFonts w:eastAsia="Wingdings-Regular" w:cstheme="minorHAnsi"/>
          <w:color w:val="000000" w:themeColor="text1"/>
          <w:lang w:val="es-MX"/>
        </w:rPr>
        <w:t xml:space="preserve">do dentro de solamente un 1% de </w:t>
      </w:r>
      <w:r w:rsidR="005A21A9" w:rsidRPr="00523AAA">
        <w:rPr>
          <w:rFonts w:eastAsia="Wingdings-Regular" w:cstheme="minorHAnsi"/>
          <w:color w:val="000000" w:themeColor="text1"/>
          <w:lang w:val="es-MX"/>
        </w:rPr>
        <w:t>la extensión total mu</w:t>
      </w:r>
      <w:r w:rsidR="005A21A9" w:rsidRPr="00523AAA">
        <w:rPr>
          <w:rFonts w:eastAsia="Wingdings-Regular" w:cstheme="minorHAnsi"/>
          <w:color w:val="000000" w:themeColor="text1"/>
          <w:lang w:val="es-MX"/>
        </w:rPr>
        <w:t xml:space="preserve">ndial, es probable que contenga </w:t>
      </w:r>
      <w:r w:rsidR="005A21A9" w:rsidRPr="00523AAA">
        <w:rPr>
          <w:rFonts w:eastAsia="Wingdings-Regular" w:cstheme="minorHAnsi"/>
          <w:color w:val="000000" w:themeColor="text1"/>
          <w:lang w:val="es-MX"/>
        </w:rPr>
        <w:t>más especies vege</w:t>
      </w:r>
      <w:r w:rsidR="005A21A9" w:rsidRPr="00523AAA">
        <w:rPr>
          <w:rFonts w:eastAsia="Wingdings-Regular" w:cstheme="minorHAnsi"/>
          <w:color w:val="000000" w:themeColor="text1"/>
          <w:lang w:val="es-MX"/>
        </w:rPr>
        <w:t xml:space="preserve">tales que cualquier otra ANP (Área Nacional Protegida) en </w:t>
      </w:r>
      <w:r w:rsidR="005A21A9" w:rsidRPr="00523AAA">
        <w:rPr>
          <w:rFonts w:eastAsia="Wingdings-Regular" w:cstheme="minorHAnsi"/>
          <w:color w:val="000000" w:themeColor="text1"/>
          <w:lang w:val="es-MX"/>
        </w:rPr>
        <w:t>el planeta</w:t>
      </w:r>
      <w:r w:rsidR="00AA0A11" w:rsidRPr="00523AAA">
        <w:rPr>
          <w:rFonts w:eastAsia="Wingdings-Regular" w:cstheme="minorHAnsi"/>
          <w:color w:val="000000" w:themeColor="text1"/>
          <w:lang w:val="es-MX"/>
        </w:rPr>
        <w:t>.</w:t>
      </w:r>
    </w:p>
    <w:p w:rsidR="00AA0A11" w:rsidRPr="00523AAA" w:rsidRDefault="00AA0A11" w:rsidP="005A21A9">
      <w:pPr>
        <w:tabs>
          <w:tab w:val="left" w:pos="1014"/>
        </w:tabs>
        <w:rPr>
          <w:rFonts w:eastAsia="Wingdings-Regular" w:cstheme="minorHAnsi"/>
          <w:b/>
          <w:color w:val="000000" w:themeColor="text1"/>
          <w:sz w:val="24"/>
          <w:lang w:val="es-MX"/>
        </w:rPr>
      </w:pPr>
      <w:r w:rsidRPr="00523AAA">
        <w:rPr>
          <w:rFonts w:eastAsia="Wingdings-Regular" w:cstheme="minorHAnsi"/>
          <w:b/>
          <w:color w:val="000000" w:themeColor="text1"/>
          <w:sz w:val="24"/>
          <w:lang w:val="es-MX"/>
        </w:rPr>
        <w:t>Otros datos:</w:t>
      </w:r>
    </w:p>
    <w:p w:rsidR="00AA0A11" w:rsidRPr="00523AAA" w:rsidRDefault="00AA0A11" w:rsidP="00523AAA">
      <w:pPr>
        <w:tabs>
          <w:tab w:val="left" w:pos="1014"/>
        </w:tabs>
        <w:jc w:val="both"/>
        <w:rPr>
          <w:rFonts w:cstheme="minorHAnsi"/>
        </w:rPr>
      </w:pPr>
      <w:r w:rsidRPr="00523AAA">
        <w:rPr>
          <w:rFonts w:cstheme="minorHAnsi"/>
        </w:rPr>
        <w:t>Para el ámbito de la RBM</w:t>
      </w:r>
      <w:r w:rsidRPr="00523AAA">
        <w:rPr>
          <w:rFonts w:cstheme="minorHAnsi"/>
        </w:rPr>
        <w:t xml:space="preserve"> (Reserva de la Biósfera del Manu)</w:t>
      </w:r>
      <w:r w:rsidRPr="00523AAA">
        <w:rPr>
          <w:rFonts w:cstheme="minorHAnsi"/>
        </w:rPr>
        <w:t>, se establece en el primer periodo, 2010-2012, una tasa de deforestación de 1839.94 ha/año. Para el segundo periodo, correspondiente a la fase final del Proyecto (2015-2017), se determinó una tasa de deforestación de 192.91 ha/año</w:t>
      </w:r>
      <w:r w:rsidRPr="00523AAA">
        <w:rPr>
          <w:rFonts w:cstheme="minorHAnsi"/>
        </w:rPr>
        <w:t>.</w:t>
      </w:r>
    </w:p>
    <w:p w:rsidR="00AA0A11" w:rsidRPr="00523AAA" w:rsidRDefault="00AA0A11" w:rsidP="00523AAA">
      <w:pPr>
        <w:tabs>
          <w:tab w:val="left" w:pos="1014"/>
        </w:tabs>
        <w:jc w:val="both"/>
        <w:rPr>
          <w:rFonts w:cstheme="minorHAnsi"/>
        </w:rPr>
      </w:pPr>
      <w:r w:rsidRPr="00523AAA">
        <w:rPr>
          <w:rFonts w:cstheme="minorHAnsi"/>
        </w:rPr>
        <w:t>2</w:t>
      </w:r>
      <w:r w:rsidRPr="00523AAA">
        <w:rPr>
          <w:rFonts w:cstheme="minorHAnsi"/>
        </w:rPr>
        <w:t>012 y 2017, en el ámbito de la RBM se deforestó 964.57 ha, lo que representa el 0.039% del área total de la RBM</w:t>
      </w:r>
      <w:r w:rsidRPr="00523AAA">
        <w:rPr>
          <w:rFonts w:cstheme="minorHAnsi"/>
        </w:rPr>
        <w:t>.</w:t>
      </w:r>
    </w:p>
    <w:p w:rsidR="00AA0A11" w:rsidRPr="00523AAA" w:rsidRDefault="00AA0A11" w:rsidP="00523AAA">
      <w:pPr>
        <w:tabs>
          <w:tab w:val="left" w:pos="1014"/>
        </w:tabs>
        <w:jc w:val="both"/>
        <w:rPr>
          <w:rFonts w:cstheme="minorHAnsi"/>
        </w:rPr>
      </w:pPr>
      <w:r w:rsidRPr="00523AAA">
        <w:rPr>
          <w:rFonts w:cstheme="minorHAnsi"/>
        </w:rPr>
        <w:t>No se presenta una deforestación significativa ni amenaza para la misma.</w:t>
      </w:r>
    </w:p>
    <w:p w:rsidR="00AA0A11" w:rsidRPr="00523AAA" w:rsidRDefault="00AA0A11" w:rsidP="00523AAA">
      <w:pPr>
        <w:tabs>
          <w:tab w:val="left" w:pos="1014"/>
        </w:tabs>
        <w:jc w:val="both"/>
        <w:rPr>
          <w:rFonts w:cstheme="minorHAnsi"/>
        </w:rPr>
      </w:pPr>
      <w:r w:rsidRPr="00523AAA">
        <w:rPr>
          <w:rFonts w:cstheme="minorHAnsi"/>
        </w:rPr>
        <w:t>Las actividades antropogénicas que se desarrollan en toda el área de estudio están conformadas por: agricultura, agropecuaria, minería, áreas urbanas, carreteras e infraestructura vial y campos de aterrizaje.</w:t>
      </w:r>
    </w:p>
    <w:p w:rsidR="00AA0A11" w:rsidRPr="00523AAA" w:rsidRDefault="00AA0A11" w:rsidP="00523AAA">
      <w:pPr>
        <w:tabs>
          <w:tab w:val="left" w:pos="1014"/>
        </w:tabs>
        <w:jc w:val="both"/>
        <w:rPr>
          <w:rFonts w:cstheme="minorHAnsi"/>
        </w:rPr>
      </w:pPr>
      <w:r w:rsidRPr="00523AAA">
        <w:rPr>
          <w:rFonts w:cstheme="minorHAnsi"/>
        </w:rPr>
        <w:t>En 2017, esta actividad representó 95 070.98</w:t>
      </w:r>
      <w:r w:rsidRPr="00523AAA">
        <w:rPr>
          <w:rFonts w:cstheme="minorHAnsi"/>
        </w:rPr>
        <w:t xml:space="preserve"> ha</w:t>
      </w:r>
    </w:p>
    <w:p w:rsidR="00AA0A11" w:rsidRPr="00523AAA" w:rsidRDefault="00AA0A11" w:rsidP="00523AAA">
      <w:pPr>
        <w:pStyle w:val="Prrafodelista"/>
        <w:numPr>
          <w:ilvl w:val="0"/>
          <w:numId w:val="2"/>
        </w:numPr>
        <w:tabs>
          <w:tab w:val="left" w:pos="1014"/>
        </w:tabs>
        <w:jc w:val="both"/>
        <w:rPr>
          <w:rFonts w:eastAsia="Wingdings-Regular" w:cstheme="minorHAnsi"/>
          <w:color w:val="000000" w:themeColor="text1"/>
          <w:lang w:val="es-MX"/>
        </w:rPr>
      </w:pPr>
      <w:r w:rsidRPr="00523AAA">
        <w:rPr>
          <w:rFonts w:eastAsia="Wingdings-Regular" w:cstheme="minorHAnsi"/>
          <w:color w:val="000000" w:themeColor="text1"/>
          <w:lang w:val="es-MX"/>
        </w:rPr>
        <w:t xml:space="preserve">Actividad agropecuaria la de mayor significancia </w:t>
      </w:r>
    </w:p>
    <w:p w:rsidR="00AA0A11" w:rsidRPr="00523AAA" w:rsidRDefault="00AA0A11" w:rsidP="00523AAA">
      <w:pPr>
        <w:pStyle w:val="Prrafodelista"/>
        <w:numPr>
          <w:ilvl w:val="0"/>
          <w:numId w:val="2"/>
        </w:numPr>
        <w:tabs>
          <w:tab w:val="left" w:pos="1014"/>
        </w:tabs>
        <w:jc w:val="both"/>
        <w:rPr>
          <w:rFonts w:eastAsia="Wingdings-Regular" w:cstheme="minorHAnsi"/>
          <w:color w:val="000000" w:themeColor="text1"/>
          <w:lang w:val="es-MX"/>
        </w:rPr>
      </w:pPr>
      <w:r w:rsidRPr="00523AAA">
        <w:rPr>
          <w:rFonts w:eastAsia="Wingdings-Regular" w:cstheme="minorHAnsi"/>
          <w:color w:val="000000" w:themeColor="text1"/>
          <w:lang w:val="es-MX"/>
        </w:rPr>
        <w:t xml:space="preserve">Actividad agrícola la segunda </w:t>
      </w:r>
    </w:p>
    <w:p w:rsidR="00523AAA" w:rsidRDefault="00AA0A11" w:rsidP="00523AAA">
      <w:pPr>
        <w:tabs>
          <w:tab w:val="left" w:pos="1014"/>
        </w:tabs>
        <w:jc w:val="both"/>
        <w:rPr>
          <w:rFonts w:eastAsia="Wingdings-Regular" w:cstheme="minorHAnsi"/>
          <w:color w:val="000000" w:themeColor="text1"/>
          <w:lang w:val="es-MX"/>
        </w:rPr>
      </w:pPr>
      <w:r w:rsidRPr="00523AAA">
        <w:rPr>
          <w:rFonts w:eastAsia="Wingdings-Regular" w:cstheme="minorHAnsi"/>
          <w:color w:val="000000" w:themeColor="text1"/>
          <w:lang w:val="es-MX"/>
        </w:rPr>
        <w:t xml:space="preserve">La Zona núcleo: es la que ha presentado altos números de deforestación –han bajado en el tiempo- </w:t>
      </w:r>
    </w:p>
    <w:p w:rsidR="00523AAA" w:rsidRPr="00523AAA" w:rsidRDefault="00523AAA" w:rsidP="00523AAA">
      <w:pPr>
        <w:tabs>
          <w:tab w:val="left" w:pos="1014"/>
        </w:tabs>
        <w:jc w:val="both"/>
        <w:rPr>
          <w:rFonts w:eastAsia="Wingdings-Regular" w:cstheme="minorHAnsi"/>
          <w:b/>
          <w:color w:val="000000" w:themeColor="text1"/>
          <w:sz w:val="24"/>
          <w:lang w:val="es-MX"/>
        </w:rPr>
      </w:pPr>
    </w:p>
    <w:p w:rsidR="00523AAA" w:rsidRPr="00523AAA" w:rsidRDefault="00CF5AA6" w:rsidP="00523AAA">
      <w:pPr>
        <w:tabs>
          <w:tab w:val="left" w:pos="1014"/>
        </w:tabs>
        <w:jc w:val="both"/>
        <w:rPr>
          <w:rFonts w:eastAsia="Wingdings-Regular" w:cstheme="minorHAnsi"/>
          <w:b/>
          <w:color w:val="000000" w:themeColor="text1"/>
          <w:sz w:val="24"/>
          <w:lang w:val="es-MX"/>
        </w:rPr>
      </w:pPr>
      <w:r>
        <w:rPr>
          <w:rFonts w:eastAsia="Wingdings-Regular" w:cstheme="minorHAnsi"/>
          <w:b/>
          <w:color w:val="000000" w:themeColor="text1"/>
          <w:sz w:val="24"/>
          <w:lang w:val="es-MX"/>
        </w:rPr>
        <w:t>Turismo:</w:t>
      </w:r>
    </w:p>
    <w:p w:rsidR="00AA0A11" w:rsidRDefault="00CF5AA6" w:rsidP="00CF5AA6">
      <w:pPr>
        <w:tabs>
          <w:tab w:val="left" w:pos="1014"/>
        </w:tabs>
        <w:jc w:val="both"/>
        <w:rPr>
          <w:rFonts w:cstheme="minorHAnsi"/>
          <w:color w:val="000000" w:themeColor="text1"/>
        </w:rPr>
      </w:pPr>
      <w:r w:rsidRPr="00CF5AA6">
        <w:rPr>
          <w:rFonts w:cstheme="minorHAnsi"/>
          <w:color w:val="000000" w:themeColor="text1"/>
          <w:shd w:val="clear" w:color="auto" w:fill="FFFFFF"/>
          <w:lang w:val="es-MX"/>
        </w:rPr>
        <w:t>E</w:t>
      </w:r>
      <w:r w:rsidRPr="00CF5AA6">
        <w:rPr>
          <w:rFonts w:cstheme="minorHAnsi"/>
          <w:color w:val="000000" w:themeColor="text1"/>
        </w:rPr>
        <w:t>n 2019, está área protegida del Perú atrajo a cerca de cinco mil visitantes</w:t>
      </w:r>
      <w:r w:rsidRPr="00CF5AA6">
        <w:rPr>
          <w:rFonts w:cstheme="minorHAnsi"/>
          <w:color w:val="000000" w:themeColor="text1"/>
          <w:shd w:val="clear" w:color="auto" w:fill="FFFFFF"/>
        </w:rPr>
        <w:t>. El 80% de ellos fueron peruanos, y un 20% de extranjeros. </w:t>
      </w:r>
      <w:r w:rsidRPr="00CF5AA6">
        <w:rPr>
          <w:rFonts w:cstheme="minorHAnsi"/>
          <w:color w:val="000000" w:themeColor="text1"/>
          <w:shd w:val="clear" w:color="auto" w:fill="FFFFFF"/>
        </w:rPr>
        <w:t>E</w:t>
      </w:r>
      <w:r w:rsidRPr="00CF5AA6">
        <w:rPr>
          <w:rFonts w:cstheme="minorHAnsi"/>
          <w:color w:val="000000" w:themeColor="text1"/>
          <w:shd w:val="clear" w:color="auto" w:fill="FFFFFF"/>
        </w:rPr>
        <w:t>l Parque cierra en el mes de febrero por temporada de lluvia</w:t>
      </w:r>
      <w:r w:rsidRPr="00CF5AA6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523AAA" w:rsidRPr="00CF5AA6">
        <w:rPr>
          <w:rFonts w:cstheme="minorHAnsi"/>
          <w:color w:val="000000" w:themeColor="text1"/>
          <w:shd w:val="clear" w:color="auto" w:fill="FFFFFF"/>
        </w:rPr>
        <w:t> </w:t>
      </w:r>
      <w:r w:rsidR="00523AAA" w:rsidRPr="00CF5AA6">
        <w:rPr>
          <w:rFonts w:cstheme="minorHAnsi"/>
          <w:color w:val="000000" w:themeColor="text1"/>
        </w:rPr>
        <w:t>S</w:t>
      </w:r>
      <w:r w:rsidR="00523AAA" w:rsidRPr="00CF5AA6">
        <w:rPr>
          <w:rFonts w:cstheme="minorHAnsi"/>
          <w:color w:val="000000" w:themeColor="text1"/>
        </w:rPr>
        <w:t>e recomienda visitarlo durante la estación seca que va desde mayo hasta septiembre</w:t>
      </w:r>
      <w:r>
        <w:rPr>
          <w:rFonts w:cstheme="minorHAnsi"/>
          <w:color w:val="000000" w:themeColor="text1"/>
        </w:rPr>
        <w:t>.</w:t>
      </w:r>
    </w:p>
    <w:p w:rsidR="00CF5AA6" w:rsidRPr="00CF5AA6" w:rsidRDefault="00CF5AA6" w:rsidP="00CF5AA6">
      <w:pPr>
        <w:tabs>
          <w:tab w:val="left" w:pos="1014"/>
        </w:tabs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De no contratar un servicio turístico, </w:t>
      </w:r>
      <w:r w:rsidR="009319C6">
        <w:rPr>
          <w:rFonts w:cstheme="minorHAnsi"/>
          <w:color w:val="000000" w:themeColor="text1"/>
        </w:rPr>
        <w:t>el visitante puede acceder solamente hasta la Zona Cultural, no es recomendable por la baja biodiversidad.</w:t>
      </w:r>
      <w:bookmarkStart w:id="0" w:name="_GoBack"/>
      <w:bookmarkEnd w:id="0"/>
    </w:p>
    <w:p w:rsidR="00CF5AA6" w:rsidRPr="00CF5AA6" w:rsidRDefault="00CF5AA6" w:rsidP="00CF5AA6">
      <w:pPr>
        <w:tabs>
          <w:tab w:val="left" w:pos="1014"/>
        </w:tabs>
        <w:jc w:val="both"/>
        <w:rPr>
          <w:rFonts w:cstheme="minorHAnsi"/>
          <w:color w:val="000000" w:themeColor="text1"/>
          <w:shd w:val="clear" w:color="auto" w:fill="FFFFFF"/>
        </w:rPr>
      </w:pPr>
      <w:r w:rsidRPr="00CF5AA6">
        <w:rPr>
          <w:rFonts w:cstheme="minorHAnsi"/>
          <w:color w:val="000000" w:themeColor="text1"/>
        </w:rPr>
        <w:t xml:space="preserve">Precios: tour de 3-4 días </w:t>
      </w:r>
      <w:proofErr w:type="spellStart"/>
      <w:r w:rsidRPr="00CF5AA6">
        <w:rPr>
          <w:rFonts w:cstheme="minorHAnsi"/>
          <w:color w:val="000000" w:themeColor="text1"/>
        </w:rPr>
        <w:t>aprox</w:t>
      </w:r>
      <w:proofErr w:type="spellEnd"/>
      <w:r w:rsidRPr="00CF5AA6">
        <w:rPr>
          <w:rFonts w:cstheme="minorHAnsi"/>
          <w:color w:val="000000" w:themeColor="text1"/>
        </w:rPr>
        <w:t xml:space="preserve"> $400-600 por persona</w:t>
      </w:r>
    </w:p>
    <w:sectPr w:rsidR="00CF5AA6" w:rsidRPr="00CF5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-Regular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3E40"/>
    <w:multiLevelType w:val="hybridMultilevel"/>
    <w:tmpl w:val="8A70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3550B"/>
    <w:multiLevelType w:val="hybridMultilevel"/>
    <w:tmpl w:val="848ECA32"/>
    <w:lvl w:ilvl="0" w:tplc="AF584AEA">
      <w:start w:val="20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629DE"/>
    <w:multiLevelType w:val="hybridMultilevel"/>
    <w:tmpl w:val="283CEEF8"/>
    <w:lvl w:ilvl="0" w:tplc="1958AEF2">
      <w:start w:val="20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5D"/>
    <w:rsid w:val="0002471D"/>
    <w:rsid w:val="00085C45"/>
    <w:rsid w:val="000D30BD"/>
    <w:rsid w:val="0030075D"/>
    <w:rsid w:val="00360AD9"/>
    <w:rsid w:val="00523AAA"/>
    <w:rsid w:val="005A21A9"/>
    <w:rsid w:val="009319C6"/>
    <w:rsid w:val="00AA0A11"/>
    <w:rsid w:val="00CF5AA6"/>
    <w:rsid w:val="00D7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EFB4"/>
  <w15:chartTrackingRefBased/>
  <w15:docId w15:val="{E5E2BFF0-C1E0-4796-B6F0-2C63C0A6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7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0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2023-10-21T14:40:00Z</dcterms:created>
  <dcterms:modified xsi:type="dcterms:W3CDTF">2023-10-21T17:10:00Z</dcterms:modified>
</cp:coreProperties>
</file>