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D92D20"/>
          <w:sz w:val="36"/>
          <w:szCs w:val="36"/>
        </w:rPr>
        <w:t xml:space="preserve">PROPOSAL &amp; SCOPE OF WORK</w:t>
      </w:r>
    </w:p>
    <w:p>
      <w:pPr>
        <w:spacing w:after="400"/>
        <w:jc w:val="center"/>
      </w:pPr>
      <w:r>
        <w:rPr>
          <w:b/>
          <w:bCs/>
          <w:color w:val="1D2939"/>
          <w:sz w:val="28"/>
          <w:szCs w:val="28"/>
        </w:rPr>
        <w:t xml:space="preserve">Landing Page &amp; Warranty Registration Web Portal</w:t>
      </w:r>
    </w:p>
    <w:p>
      <w:pPr>
        <w:pBdr>
          <w:bottom w:val="single" w:color="D92D20" w:sz="12"/>
        </w:pBdr>
        <w:spacing w:after="60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color w:val="D92D20"/>
                <w:sz w:val="20"/>
                <w:szCs w:val="20"/>
              </w:rPr>
              <w:t xml:space="preserve">SUBMITTED TO: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Ms. Shabana Rahman</w:t>
            </w:r>
          </w:p>
          <w:p>
            <w:r>
              <w:rPr>
                <w:sz w:val="20"/>
                <w:szCs w:val="20"/>
              </w:rPr>
              <w:t xml:space="preserve">Century Plyboards (India) Ltd. (New Age Products)</w:t>
            </w:r>
          </w:p>
          <w:p>
            <w:r>
              <w:rPr>
                <w:color w:val="475467"/>
                <w:sz w:val="18"/>
                <w:szCs w:val="18"/>
              </w:rPr>
              <w:t xml:space="preserve">CENTURY HOUSE P15/1, Taratala Road</w:t>
            </w:r>
          </w:p>
          <w:p>
            <w:r>
              <w:rPr>
                <w:color w:val="475467"/>
                <w:sz w:val="18"/>
                <w:szCs w:val="18"/>
              </w:rPr>
              <w:t xml:space="preserve">Kolkata, West Bengal - 700088</w:t>
            </w:r>
          </w:p>
        </w:tc>
        <w:tc>
          <w:tcPr>
            <w:tcW w:type="pct" w:w="50%"/>
          </w:tcPr>
          <w:p>
            <w:pPr>
              <w:spacing w:after="100"/>
            </w:pPr>
            <w:r>
              <w:rPr>
                <w:b/>
                <w:bCs/>
                <w:color w:val="D92D20"/>
                <w:sz w:val="20"/>
                <w:szCs w:val="20"/>
              </w:rPr>
              <w:t xml:space="preserve">SUBMITTED BY: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Ms. Monica Gupta, Director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Interactive Bees Pvt. Ltd.</w:t>
            </w:r>
          </w:p>
          <w:p>
            <w:r>
              <w:rPr>
                <w:color w:val="475467"/>
                <w:sz w:val="18"/>
                <w:szCs w:val="18"/>
              </w:rPr>
              <w:t xml:space="preserve">28/7 Ground Floor, Shakti Nagar, Delhi - 110007</w:t>
            </w:r>
          </w:p>
          <w:p>
            <w:r>
              <w:rPr>
                <w:color w:val="475467"/>
                <w:sz w:val="18"/>
                <w:szCs w:val="18"/>
              </w:rPr>
              <w:t xml:space="preserve">Ph: +91-11-47098755 | Mobile: +91-9810012148</w:t>
            </w:r>
          </w:p>
          <w:p>
            <w:r>
              <w:rPr>
                <w:color w:val="475467"/>
                <w:sz w:val="18"/>
                <w:szCs w:val="18"/>
              </w:rPr>
              <w:t xml:space="preserve">Web: www.interactivebees.com</w:t>
            </w:r>
          </w:p>
        </w:tc>
      </w:tr>
    </w:tbl>
    <w:p>
      <w:pPr>
        <w:pageBreakBefore/>
      </w:pPr>
    </w:p>
    <w:p>
      <w:pPr>
        <w:pStyle w:val="Heading1"/>
        <w:spacing w:before="200" w:after="150"/>
      </w:pPr>
      <w:r>
        <w:rPr>
          <w:b/>
          <w:bCs/>
          <w:color w:val="1D2939"/>
          <w:sz w:val="28"/>
          <w:szCs w:val="28"/>
        </w:rPr>
        <w:t xml:space="preserve">I. Executive Summary</w:t>
      </w:r>
    </w:p>
    <w:p>
      <w:pPr>
        <w:spacing w:after="200"/>
      </w:pPr>
      <w:r>
        <w:rPr>
          <w:sz w:val="22"/>
          <w:szCs w:val="22"/>
        </w:rPr>
        <w:t xml:space="preserve">Century Plyboards (India) Ltd. (CPIL) aims to position its New Age Products (PVC, WPC, and Zykron fiber cement boards) as future-ready, sustainable alternatives to traditional wood-based materials. This proposal outlines a strategic plan to build a modern, mobile-first Warranty Registration Portal and Backend Management System to drive customer trust, streamline invoice validations, and eliminate counterfeit warranty issuance.</w:t>
      </w:r>
    </w:p>
    <w:p>
      <w:pPr>
        <w:pStyle w:val="Heading1"/>
        <w:spacing w:before="300" w:after="150"/>
      </w:pPr>
      <w:r>
        <w:rPr>
          <w:b/>
          <w:bCs/>
          <w:color w:val="1D2939"/>
          <w:sz w:val="28"/>
          <w:szCs w:val="28"/>
        </w:rPr>
        <w:t xml:space="preserve">II. Project Overview &amp;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• Build a modern, mobile-first Warranty Registration Portal and supporting backend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• Allow customers to register invoice-based warranties via OTP verification and upload invoice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• Enable internal teams (Validators &amp; Admins) to verify invoices and issue version-controlled certificates.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• Prevent fake warranty generation through manual/semi-automated invoice validation workflows.</w:t>
      </w:r>
    </w:p>
    <w:p>
      <w:pPr>
        <w:pStyle w:val="Heading1"/>
        <w:spacing w:before="300" w:after="150"/>
      </w:pPr>
      <w:r>
        <w:rPr>
          <w:b/>
          <w:bCs/>
          <w:color w:val="1D2939"/>
          <w:sz w:val="28"/>
          <w:szCs w:val="28"/>
        </w:rPr>
        <w:t xml:space="preserve">III. Scope of Work (Deliverables)</w:t>
      </w:r>
    </w:p>
    <w:p>
      <w:pPr>
        <w:spacing w:before="150" w:after="100"/>
      </w:pPr>
      <w:r>
        <w:rPr>
          <w:b/>
          <w:bCs/>
          <w:color w:val="D92D20"/>
          <w:sz w:val="24"/>
          <w:szCs w:val="24"/>
        </w:rPr>
        <w:t xml:space="preserve">1. Public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Hero Banner: Tagline "Your Ply, Your Proof, Your Peace of Mind – Forever."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CTAs: "Register Warranty" and "Check Product Genuineness".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• Dealer locator, contact forms, FAQs, and trust badges.</w:t>
      </w:r>
    </w:p>
    <w:p>
      <w:pPr>
        <w:spacing w:before="150" w:after="100"/>
      </w:pPr>
      <w:r>
        <w:rPr>
          <w:b/>
          <w:bCs/>
          <w:color w:val="D92D20"/>
          <w:sz w:val="24"/>
          <w:szCs w:val="24"/>
        </w:rPr>
        <w:t xml:space="preserve">2. Warranty Registration Web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Customer OTP Login (SMS &amp; Email verification).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Multi-step warranty registration form with invoice file upload (PDF/JPG/PNG).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• Automatic generation of unique Warranty Registration Number (WRN).</w:t>
      </w:r>
    </w:p>
    <w:p>
      <w:pPr>
        <w:spacing w:before="150" w:after="100"/>
      </w:pPr>
      <w:r>
        <w:rPr>
          <w:b/>
          <w:bCs/>
          <w:color w:val="D92D20"/>
          <w:sz w:val="24"/>
          <w:szCs w:val="24"/>
        </w:rPr>
        <w:t xml:space="preserve">3. Customer Self-Service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My Warranties list with live status (Pending, Approved, Rejected).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• Download official PDF digital warranty certificates.</w:t>
      </w:r>
    </w:p>
    <w:p>
      <w:pPr>
        <w:spacing w:before="150" w:after="100"/>
      </w:pPr>
      <w:r>
        <w:rPr>
          <w:b/>
          <w:bCs/>
          <w:color w:val="D92D20"/>
          <w:sz w:val="24"/>
          <w:szCs w:val="24"/>
        </w:rPr>
        <w:t xml:space="preserve">4. Backend Dashboard &amp; Internal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Invoice Validation Module: Review invoice, approve/reject requests with custom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Policy &amp; Version Control: Auto-link latest active policy version to approved certificates.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• Reports &amp; Analytics: Export monthly CSV/Excel reports filtered by dealer, city, or date.</w:t>
      </w:r>
    </w:p>
    <w:p>
      <w:pPr>
        <w:pStyle w:val="Heading1"/>
        <w:spacing w:before="300" w:after="150"/>
      </w:pPr>
      <w:r>
        <w:rPr>
          <w:b/>
          <w:bCs/>
          <w:color w:val="1D2939"/>
          <w:sz w:val="28"/>
          <w:szCs w:val="28"/>
        </w:rPr>
        <w:t xml:space="preserve">IV. Investment &amp; Payment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D293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Component</w:t>
            </w:r>
          </w:p>
        </w:tc>
        <w:tc>
          <w:tcPr>
            <w:shd w:fill="1D293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Landing Page &amp; Web Portal of Warranty Registration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₹ 1.35 Lakhs + 18% GST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Payment Milestone Schedule: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50% Advance with official Work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• 25% Upon Backend Completion.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• 25% Balance upon Final Delivery &amp; Handover.</w:t>
      </w:r>
    </w:p>
    <w:sectPr>
      <w:headerReference w:type="default" r:id="rId6"/>
      <w:footerReference w:type="default" r:id="rId7"/>
      <w:pgSz w:w="11906" w:h="16838" w:orient="portrait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00"/>
    </w:pPr>
    <w:r>
      <w:rPr>
        <w:color w:val="666666"/>
        <w:sz w:val="18"/>
        <w:szCs w:val="18"/>
      </w:rPr>
      <w:t xml:space="preserve">Century Ply — Warranty Registration Web Portal Scope</w:t>
    </w:r>
    <w:r>
      <w:rPr>
        <w:color w:val="666666"/>
        <w:sz w:val="18"/>
        <w:szCs w:val="18"/>
      </w:rPr>
      <w:t xml:space="preserve">	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b/>
        <w:bCs/>
        <w:color w:val="D92D20"/>
        <w:sz w:val="18"/>
        <w:szCs w:val="18"/>
      </w:rPr>
      <w:t xml:space="preserve">INTERACTIVE BEES PVT. LTD. |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720" w:hanging="360"/>
      </w:pPr>
    </w:lvl>
    <w:lvl w:ilvl="1" w15:tentative="1">
      <w:start w:val="1"/>
      <w:numFmt w:val="decimal"/>
      <w:lvlText w:val="%2. "/>
      <w:lvlJc w:val="star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 "/>
      <w:lvlJc w:val="start"/>
      <w:pPr>
        <w:ind w:left="720" w:hanging="360"/>
      </w:pPr>
    </w:lvl>
    <w:lvl w:ilvl="1" w15:tentative="1">
      <w:start w:val="1"/>
      <w:numFmt w:val="bullet"/>
      <w:lvlText w:val="• 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2026-09-17T12:11:14.951Z</dcterms:created>
  <dcterms:modified xsi:type="dcterms:W3CDTF">2026-09-17T12:11:14.953Z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