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40C2" w:rsidRDefault="004E6B66" w:rsidP="00925559">
      <w:pPr>
        <w:pStyle w:val="Heading1"/>
        <w:spacing w:line="276" w:lineRule="auto"/>
        <w:jc w:val="both"/>
      </w:pPr>
      <w:bookmarkStart w:id="0" w:name="header"/>
      <w:bookmarkStart w:id="1" w:name="X142a1c6fb8aa44d7ed70fdc0ea5ff1d12012ed1"/>
      <w:bookmarkStart w:id="2" w:name="content"/>
      <w:bookmarkEnd w:id="0"/>
      <w:r>
        <w:t>Përshkrimi Teknik Funksional i Panelit për Paraqitjen e Dëmeve</w:t>
      </w:r>
    </w:p>
    <w:p w:rsidR="005440C2" w:rsidRDefault="004E6B66" w:rsidP="00925559">
      <w:pPr>
        <w:pStyle w:val="Heading2"/>
        <w:spacing w:line="276" w:lineRule="auto"/>
        <w:jc w:val="both"/>
      </w:pPr>
      <w:bookmarkStart w:id="3" w:name="formulari-i-paraqitjes-së-dëmit"/>
      <w:r>
        <w:t>Formulari i Paraqitjes së Dëmit</w:t>
      </w:r>
    </w:p>
    <w:p w:rsidR="005440C2" w:rsidRDefault="004E6B66" w:rsidP="00925559">
      <w:pPr>
        <w:pStyle w:val="FirstParagraph"/>
        <w:spacing w:line="276" w:lineRule="auto"/>
        <w:jc w:val="both"/>
      </w:pPr>
      <w:r>
        <w:t>Formulari do të jetë i organizuar në mënyrë dinamike, duke i lejuar klientit të zgjedhë fillimisht llojin e dëmit (p.sh. aksident komunikacioni, aksident në punë, dëmtim prone, aksident personal, përgjegjësi profesionale, procedurë regresi). Në varësi të l</w:t>
      </w:r>
      <w:r>
        <w:t xml:space="preserve">lojit të zgjedhur, formulari do të paraqesë fushat specifike për atë kategori dëmi. </w:t>
      </w:r>
      <w:r>
        <w:rPr>
          <w:b/>
          <w:bCs/>
        </w:rPr>
        <w:t>Fusha të përbashkëta</w:t>
      </w:r>
      <w:r>
        <w:t xml:space="preserve"> për të gjitha llojet do të jenë:</w:t>
      </w:r>
    </w:p>
    <w:p w:rsidR="005440C2" w:rsidRDefault="004E6B66" w:rsidP="00925559">
      <w:pPr>
        <w:pStyle w:val="Compact"/>
        <w:numPr>
          <w:ilvl w:val="0"/>
          <w:numId w:val="2"/>
        </w:numPr>
        <w:spacing w:line="276" w:lineRule="auto"/>
        <w:jc w:val="both"/>
      </w:pPr>
      <w:r>
        <w:rPr>
          <w:b/>
          <w:bCs/>
        </w:rPr>
        <w:t>Të dhënat personale të klientit</w:t>
      </w:r>
      <w:r>
        <w:t xml:space="preserve">: Emri dhe mbiemri, kontakti (telefoni dhe email), dhe numri i ID-së së anëtarit (nëse </w:t>
      </w:r>
      <w:r>
        <w:t>klienti është anëtar i Interdomestik).</w:t>
      </w:r>
    </w:p>
    <w:p w:rsidR="005440C2" w:rsidRDefault="004E6B66" w:rsidP="00925559">
      <w:pPr>
        <w:pStyle w:val="Compact"/>
        <w:numPr>
          <w:ilvl w:val="0"/>
          <w:numId w:val="2"/>
        </w:numPr>
        <w:spacing w:line="276" w:lineRule="auto"/>
        <w:jc w:val="both"/>
      </w:pPr>
      <w:r>
        <w:rPr>
          <w:b/>
          <w:bCs/>
        </w:rPr>
        <w:t>Të dhënat e policës së sigurimit</w:t>
      </w:r>
      <w:r>
        <w:t>: Shoqëria e sigurimit dhe numri i policës (nëse dihet), lloji i sigurimit (p.sh. sigurim automjeti, pronë, shëndet, etj.).</w:t>
      </w:r>
    </w:p>
    <w:p w:rsidR="005440C2" w:rsidRDefault="004E6B66" w:rsidP="00925559">
      <w:pPr>
        <w:pStyle w:val="Compact"/>
        <w:numPr>
          <w:ilvl w:val="0"/>
          <w:numId w:val="2"/>
        </w:numPr>
        <w:spacing w:line="276" w:lineRule="auto"/>
        <w:jc w:val="both"/>
      </w:pPr>
      <w:r>
        <w:rPr>
          <w:b/>
          <w:bCs/>
        </w:rPr>
        <w:t>Detajet e ngjarjes/dëmit</w:t>
      </w:r>
      <w:r>
        <w:t>: Data dhe ora e ngjarjes, vendndodhj</w:t>
      </w:r>
      <w:r>
        <w:t>a, një përshkrim i shkurtër i asaj që ndodhi, dhe shkaku i supozuar i dëmit.</w:t>
      </w:r>
    </w:p>
    <w:p w:rsidR="005440C2" w:rsidRDefault="004E6B66" w:rsidP="00925559">
      <w:pPr>
        <w:pStyle w:val="Compact"/>
        <w:numPr>
          <w:ilvl w:val="0"/>
          <w:numId w:val="2"/>
        </w:numPr>
        <w:spacing w:line="276" w:lineRule="auto"/>
        <w:jc w:val="both"/>
      </w:pPr>
      <w:r>
        <w:rPr>
          <w:b/>
          <w:bCs/>
        </w:rPr>
        <w:t>Dokumente dhe prova</w:t>
      </w:r>
      <w:r>
        <w:t>: Ngarkimi i dokumenteve përkatëse (fotografi, raport i policisë, faturat ose preventivat e riparimeve, raporte mjekësore, deklarata palësh, etj., sipas rastit)</w:t>
      </w:r>
      <w:r>
        <w:t>. Formulari do të pranojë multi-attachment uploads dhe mundësisht formate .pdf, .jpg, .png etj.</w:t>
      </w:r>
    </w:p>
    <w:p w:rsidR="005440C2" w:rsidRDefault="004E6B66" w:rsidP="00925559">
      <w:pPr>
        <w:pStyle w:val="FirstParagraph"/>
        <w:spacing w:line="276" w:lineRule="auto"/>
        <w:jc w:val="both"/>
      </w:pPr>
      <w:r>
        <w:rPr>
          <w:b/>
          <w:bCs/>
        </w:rPr>
        <w:t>Fusha specifike sipas llojit të dëmit:</w:t>
      </w:r>
    </w:p>
    <w:p w:rsidR="005440C2" w:rsidRDefault="004E6B66" w:rsidP="00925559">
      <w:pPr>
        <w:numPr>
          <w:ilvl w:val="0"/>
          <w:numId w:val="3"/>
        </w:numPr>
        <w:spacing w:line="276" w:lineRule="auto"/>
        <w:jc w:val="both"/>
      </w:pPr>
      <w:r>
        <w:rPr>
          <w:b/>
          <w:bCs/>
        </w:rPr>
        <w:t>Aksident në Komunikacion (dëme motorike)</w:t>
      </w:r>
      <w:r>
        <w:t xml:space="preserve"> – Fusha shtesë: Targa e mjetit të klientit dhe mjetit tjetër (nëse ka palë të tr</w:t>
      </w:r>
      <w:r>
        <w:t xml:space="preserve">eta), Numri i patentës së shoferit, </w:t>
      </w:r>
      <w:r>
        <w:rPr>
          <w:b/>
          <w:bCs/>
        </w:rPr>
        <w:t>Raporti i policisë</w:t>
      </w:r>
      <w:r>
        <w:t xml:space="preserve"> (nr. reference ose ngarkim dokumenti) nëse ka ndërhyrë policia, </w:t>
      </w:r>
      <w:r>
        <w:rPr>
          <w:b/>
          <w:bCs/>
        </w:rPr>
        <w:t>Lëndime trupore</w:t>
      </w:r>
      <w:r>
        <w:t xml:space="preserve"> (Po/Jo; nëse Po, detaje për lëndimet), dhe emri i kompanisë së sigurimit të palës tjetër (nëse dihet). Gjithashtu kërkohe</w:t>
      </w:r>
      <w:r>
        <w:t xml:space="preserve">t të specifikohet nëse është plotësuar </w:t>
      </w:r>
      <w:r>
        <w:rPr>
          <w:b/>
          <w:bCs/>
        </w:rPr>
        <w:t>Raporti Evropian i Aksidentit</w:t>
      </w:r>
      <w:r>
        <w:t xml:space="preserve"> (Po/Jo)</w:t>
      </w:r>
      <w:hyperlink r:id="rId5" w:anchor=":~:text=N%C3%ABse%20keni%20sigurimin%20TPL%20t%C3%AB,Motorike%20n%C3%ABDrejtorin%C3%AB%20e%20P%C3%ABrgjithshme%20%C3%ABsht%C3%AB">
        <w:r>
          <w:rPr>
            <w:rStyle w:val="Hyperlink"/>
          </w:rPr>
          <w:t>[1]</w:t>
        </w:r>
      </w:hyperlink>
      <w:hyperlink r:id="rId6" w:anchor=":~:text=,mjeteve%2Fobjektit%20t%C3%AB%20p%C3%ABrfshira%20n%C3%AB%20aksident">
        <w:r>
          <w:rPr>
            <w:rStyle w:val="Hyperlink"/>
          </w:rPr>
          <w:t>[2]</w:t>
        </w:r>
      </w:hyperlink>
      <w:r>
        <w:t>, sepse kjo përcakton dokumentet që duhen dorëzuar. Në këtë seksion klienti d</w:t>
      </w:r>
      <w:r>
        <w:t>o të ketë mundësi të ngarkojë fotografi nga vendi i ngjarjes dhe dokumente të mjetit (leje qarkullimi, polica sigurimi, leje drejtimi, etj.)</w:t>
      </w:r>
      <w:hyperlink r:id="rId7" w:anchor=":~:text=,Deklarata%20e%20t%C3%AB%20d%C3%ABmtuarit">
        <w:r>
          <w:rPr>
            <w:rStyle w:val="Hyperlink"/>
          </w:rPr>
          <w:t>[3]</w:t>
        </w:r>
      </w:hyperlink>
      <w:r>
        <w:t>.</w:t>
      </w:r>
    </w:p>
    <w:p w:rsidR="005440C2" w:rsidRDefault="004E6B66" w:rsidP="00925559">
      <w:pPr>
        <w:numPr>
          <w:ilvl w:val="0"/>
          <w:numId w:val="3"/>
        </w:numPr>
        <w:spacing w:line="276" w:lineRule="auto"/>
        <w:jc w:val="both"/>
      </w:pPr>
      <w:r>
        <w:rPr>
          <w:b/>
          <w:bCs/>
        </w:rPr>
        <w:t>Aksident në Punë</w:t>
      </w:r>
      <w:r>
        <w:t xml:space="preserve"> – Fusha shtesë: Emri i kompanisë punëdhënëse dhe personi kontaktues tek punëdhënësi, </w:t>
      </w:r>
      <w:r>
        <w:rPr>
          <w:b/>
          <w:bCs/>
        </w:rPr>
        <w:t>Përshkrimi i lëndimit</w:t>
      </w:r>
      <w:r>
        <w:t xml:space="preserve"> dhe rrethanat ku ndodhi aksidenti (p.sh. lloji i punës që po kryhej), </w:t>
      </w:r>
      <w:r>
        <w:rPr>
          <w:b/>
          <w:bCs/>
        </w:rPr>
        <w:t>Raport mjekësor i lëndimit</w:t>
      </w:r>
      <w:r>
        <w:t xml:space="preserve"> (ngarkim skanimi nëse </w:t>
      </w:r>
      <w:r>
        <w:t xml:space="preserve">ka), dhe </w:t>
      </w:r>
      <w:r>
        <w:rPr>
          <w:b/>
          <w:bCs/>
        </w:rPr>
        <w:t>Raport i Inspektoratit të Punës</w:t>
      </w:r>
      <w:r>
        <w:t xml:space="preserve"> (nëse ekziston). Këto informacione sigurojnë që kërkesa të trajtohet si dëmtim gjatë orarit të punës dhe të përcaktohet përgjegjësia.</w:t>
      </w:r>
    </w:p>
    <w:p w:rsidR="005440C2" w:rsidRDefault="004E6B66" w:rsidP="00925559">
      <w:pPr>
        <w:numPr>
          <w:ilvl w:val="0"/>
          <w:numId w:val="3"/>
        </w:numPr>
        <w:spacing w:line="276" w:lineRule="auto"/>
        <w:jc w:val="both"/>
      </w:pPr>
      <w:r>
        <w:rPr>
          <w:b/>
          <w:bCs/>
        </w:rPr>
        <w:lastRenderedPageBreak/>
        <w:t>Dëmtim i Pronës</w:t>
      </w:r>
      <w:r>
        <w:t xml:space="preserve"> – Fusha shtesë: Adresa e pronës së dëmtuar, lloji i pronës (banes</w:t>
      </w:r>
      <w:r>
        <w:t xml:space="preserve">ë, shtëpi, biznes, etj.), </w:t>
      </w:r>
      <w:r>
        <w:rPr>
          <w:b/>
          <w:bCs/>
        </w:rPr>
        <w:t>Shkaku i dyshuar i dëmit</w:t>
      </w:r>
      <w:r>
        <w:t xml:space="preserve"> (p.sh. zjarr, përmbytje, shpërthim, vjedhje, fatkeqësi natyrore, etj.), </w:t>
      </w:r>
      <w:r>
        <w:rPr>
          <w:b/>
          <w:bCs/>
        </w:rPr>
        <w:t>Përshkrimi i dëmit</w:t>
      </w:r>
      <w:r>
        <w:t xml:space="preserve"> (cilat pjesë të pronës u dëmtuan dhe në çfarë shkalle), </w:t>
      </w:r>
      <w:r>
        <w:rPr>
          <w:b/>
          <w:bCs/>
        </w:rPr>
        <w:t>Vlera e vlerësuar e dëmit</w:t>
      </w:r>
      <w:r>
        <w:t xml:space="preserve"> (opsionale, nëse klienti ka një </w:t>
      </w:r>
      <w:r>
        <w:t>ide për koston e rikonstruksionit). Klienti do të mund të ngarkojë fotografi të dëmit dhe dokumente si akt-konstatime nga organet kompetente (p.sh. zjarrfikësit për zjarrin, policia për vjedhje) dhe faturat ose preventivat e riparimit.</w:t>
      </w:r>
    </w:p>
    <w:p w:rsidR="005440C2" w:rsidRDefault="004E6B66" w:rsidP="00925559">
      <w:pPr>
        <w:numPr>
          <w:ilvl w:val="0"/>
          <w:numId w:val="3"/>
        </w:numPr>
        <w:spacing w:line="276" w:lineRule="auto"/>
        <w:jc w:val="both"/>
      </w:pPr>
      <w:r>
        <w:rPr>
          <w:b/>
          <w:bCs/>
        </w:rPr>
        <w:t xml:space="preserve">Dëme nga Aksidentet </w:t>
      </w:r>
      <w:r>
        <w:rPr>
          <w:b/>
          <w:bCs/>
        </w:rPr>
        <w:t>Personale (Sigurime aksidentesh)</w:t>
      </w:r>
      <w:r>
        <w:t xml:space="preserve"> – Fusha shtesë: </w:t>
      </w:r>
      <w:r>
        <w:rPr>
          <w:b/>
          <w:bCs/>
        </w:rPr>
        <w:t>Lloji i dëmtimit fizik</w:t>
      </w:r>
      <w:r>
        <w:t xml:space="preserve"> (p.sh. frakturë, dëmtim organi, paaftësi e përkohshme etj.), </w:t>
      </w:r>
      <w:r>
        <w:rPr>
          <w:b/>
          <w:bCs/>
        </w:rPr>
        <w:t>Raport Mjekësor</w:t>
      </w:r>
      <w:r>
        <w:t xml:space="preserve"> ose epikrizë e urgjencës (për të provuar lëndimin), </w:t>
      </w:r>
      <w:r>
        <w:rPr>
          <w:b/>
          <w:bCs/>
        </w:rPr>
        <w:t>Periudha e trajtimit</w:t>
      </w:r>
      <w:r>
        <w:t xml:space="preserve"> (data e shtrimit dhe e lëshimit ng</w:t>
      </w:r>
      <w:r>
        <w:t xml:space="preserve">a spitali, ose kohëzgjatja e pushimit mjekësor), dhe </w:t>
      </w:r>
      <w:r>
        <w:rPr>
          <w:b/>
          <w:bCs/>
        </w:rPr>
        <w:t>Kosto të mjekimit</w:t>
      </w:r>
      <w:r>
        <w:t xml:space="preserve"> (nëse ka fatura për trajtim, ilaçe apo fizioterapi). Këto fusha lehtësojnë trajtimin e kërkesave për sigurimet nga aksidentet personale apo sigurimet e udhëtimit.</w:t>
      </w:r>
    </w:p>
    <w:p w:rsidR="005440C2" w:rsidRDefault="004E6B66" w:rsidP="00925559">
      <w:pPr>
        <w:numPr>
          <w:ilvl w:val="0"/>
          <w:numId w:val="3"/>
        </w:numPr>
        <w:spacing w:line="276" w:lineRule="auto"/>
        <w:jc w:val="both"/>
      </w:pPr>
      <w:r>
        <w:rPr>
          <w:b/>
          <w:bCs/>
        </w:rPr>
        <w:t>Përgjegjësia e Veprimt</w:t>
      </w:r>
      <w:r>
        <w:rPr>
          <w:b/>
          <w:bCs/>
        </w:rPr>
        <w:t>arisë (Sigurim përgjegjësie)</w:t>
      </w:r>
      <w:r>
        <w:t xml:space="preserve"> – Fusha shtesë: </w:t>
      </w:r>
      <w:r>
        <w:rPr>
          <w:b/>
          <w:bCs/>
        </w:rPr>
        <w:t>Përshkrimi i incidentit</w:t>
      </w:r>
      <w:r>
        <w:t xml:space="preserve"> ku pretendohet përgjegjësia (p.sh. gabim profesional, aksident që ka ndodhur si pasojë e veprimtarisë së të siguruarit, etj.), </w:t>
      </w:r>
      <w:r>
        <w:rPr>
          <w:b/>
          <w:bCs/>
        </w:rPr>
        <w:t>Palët e dëmtuara</w:t>
      </w:r>
      <w:r>
        <w:t xml:space="preserve"> (emrat e personave ose entiteteve që kërkoj</w:t>
      </w:r>
      <w:r>
        <w:t xml:space="preserve">në dëmshpërblim nga i siguruari), </w:t>
      </w:r>
      <w:r>
        <w:rPr>
          <w:b/>
          <w:bCs/>
        </w:rPr>
        <w:t>Detajet e pretendimit</w:t>
      </w:r>
      <w:r>
        <w:t xml:space="preserve"> (p.sh. shuma e pretenduar e dëmit, lloji i dëmit: material, jomaterial/moral, etj.), dhe </w:t>
      </w:r>
      <w:r>
        <w:rPr>
          <w:b/>
          <w:bCs/>
        </w:rPr>
        <w:t>Informacion mbi mbulimin</w:t>
      </w:r>
      <w:r>
        <w:t xml:space="preserve"> (cilat aspekte mbulon polica e përgjegjësisë së të siguruarit). Mundësohet ngarkimi i </w:t>
      </w:r>
      <w:r>
        <w:t>dokumenteve si njoftimi me shkrim i palës së dëmtuar, fletë-paditë (nëse pala ka ngritur padi civile), ose kontrata apo marrëveshje që lidhen me rastin.</w:t>
      </w:r>
    </w:p>
    <w:p w:rsidR="005440C2" w:rsidRDefault="004E6B66" w:rsidP="00925559">
      <w:pPr>
        <w:numPr>
          <w:ilvl w:val="0"/>
          <w:numId w:val="3"/>
        </w:numPr>
        <w:spacing w:line="276" w:lineRule="auto"/>
        <w:jc w:val="both"/>
      </w:pPr>
      <w:r>
        <w:rPr>
          <w:b/>
          <w:bCs/>
        </w:rPr>
        <w:t>Procedurat Regresore (Regres)</w:t>
      </w:r>
      <w:r>
        <w:t xml:space="preserve"> – Fusha shtesë: </w:t>
      </w:r>
      <w:r>
        <w:rPr>
          <w:b/>
          <w:bCs/>
        </w:rPr>
        <w:t>Referenca e rastit origjinal të dëmit</w:t>
      </w:r>
      <w:r>
        <w:t xml:space="preserve"> (p.sh. numri i dosj</w:t>
      </w:r>
      <w:r>
        <w:t xml:space="preserve">es së dëmit për të cilin po kërkohet regres, ose detaje të ngjarjes origjinale), </w:t>
      </w:r>
      <w:r>
        <w:rPr>
          <w:b/>
          <w:bCs/>
        </w:rPr>
        <w:t>Pala ndaj së cilës drejtohet regresi</w:t>
      </w:r>
      <w:r>
        <w:t xml:space="preserve"> (p.sh. emri i siguruesit apo personit përgjegjës nga i cili kërkohet shlyerja), </w:t>
      </w:r>
      <w:r>
        <w:rPr>
          <w:b/>
          <w:bCs/>
        </w:rPr>
        <w:t>Shuma e paguar që kërkohet të rikuperohet</w:t>
      </w:r>
      <w:r>
        <w:t xml:space="preserve">, dhe </w:t>
      </w:r>
      <w:r>
        <w:rPr>
          <w:b/>
          <w:bCs/>
        </w:rPr>
        <w:t>Baza ligjor</w:t>
      </w:r>
      <w:r>
        <w:rPr>
          <w:b/>
          <w:bCs/>
        </w:rPr>
        <w:t>e e kërkesës së regresit</w:t>
      </w:r>
      <w:r>
        <w:t xml:space="preserve"> (p.sh. nen i ligjit apo kusht i kontratës që lejon regresin). Këtu mund të ngarkohen dokumente si vendimi i kompensimit të rastit origjinal, kontrata mes palëve, ose shkresa nga siguruesi që hap procedurë regresi.</w:t>
      </w:r>
    </w:p>
    <w:p w:rsidR="005440C2" w:rsidRDefault="004E6B66" w:rsidP="00925559">
      <w:pPr>
        <w:pStyle w:val="FirstParagraph"/>
        <w:spacing w:line="276" w:lineRule="auto"/>
        <w:jc w:val="both"/>
      </w:pPr>
      <w:r>
        <w:t>Formulari duhet të validojë të dhënat në anën e klientit (p.sh. formatin e email-it, që fusha të caktuara të jenë të plotësuara, datat të jenë në format të vlefshëm etj.) si dhe në anën e serverit për siguri. Pas plotësimit, klienti do të dërgojë formulari</w:t>
      </w:r>
      <w:r>
        <w:t>n dhe sistemi do ta regjistrojë kërkesën në bazën e të dhënave.</w:t>
      </w:r>
    </w:p>
    <w:p w:rsidR="005440C2" w:rsidRDefault="004E6B66" w:rsidP="00925559">
      <w:pPr>
        <w:pStyle w:val="Heading2"/>
        <w:spacing w:line="276" w:lineRule="auto"/>
        <w:jc w:val="both"/>
      </w:pPr>
      <w:bookmarkStart w:id="4" w:name="Xb84eb50054034e9972bba78402502c0e41d09be"/>
      <w:bookmarkEnd w:id="3"/>
      <w:r>
        <w:lastRenderedPageBreak/>
        <w:t>Logjika e Ruajtjes së Kërkesës dhe Gjenerimi i ID Unike</w:t>
      </w:r>
    </w:p>
    <w:p w:rsidR="005440C2" w:rsidRDefault="004E6B66" w:rsidP="00925559">
      <w:pPr>
        <w:pStyle w:val="FirstParagraph"/>
        <w:spacing w:line="276" w:lineRule="auto"/>
        <w:jc w:val="both"/>
      </w:pPr>
      <w:r>
        <w:t>Kur klienti paraqet një kërkesë për dëmshpërblim, aplikacioni në back-end do të krijojë një regjistrim të ri në bazën e të dhënave (p.sh</w:t>
      </w:r>
      <w:r>
        <w:t xml:space="preserve">. në një tabelë </w:t>
      </w:r>
      <w:r>
        <w:rPr>
          <w:rStyle w:val="VerbatimChar"/>
        </w:rPr>
        <w:t>KerkesaDemi</w:t>
      </w:r>
      <w:r>
        <w:t xml:space="preserve">). Çdo kërkese i caktohet automatikisht një </w:t>
      </w:r>
      <w:r>
        <w:rPr>
          <w:b/>
          <w:bCs/>
        </w:rPr>
        <w:t>ID unike</w:t>
      </w:r>
      <w:r>
        <w:t xml:space="preserve"> (p.sh. </w:t>
      </w:r>
      <w:r>
        <w:rPr>
          <w:rStyle w:val="VerbatimChar"/>
        </w:rPr>
        <w:t>ID_Kerkesa</w:t>
      </w:r>
      <w:r>
        <w:t>) që përdoret për gjurmimin e saj. Kjo ID mund të gjenerohet si numër rendor unik ose si një varg alfanumerik unik (p.sh. duke kombinuar inicialet e kompanisë,</w:t>
      </w:r>
      <w:r>
        <w:t xml:space="preserve"> vitin dhe një numër serial, ose një GUID). </w:t>
      </w:r>
      <w:r>
        <w:rPr>
          <w:b/>
          <w:bCs/>
        </w:rPr>
        <w:t>Shembull</w:t>
      </w:r>
      <w:r>
        <w:t xml:space="preserve">: ID e kërkesës mund të ketë formatin </w:t>
      </w:r>
      <w:r>
        <w:rPr>
          <w:rStyle w:val="VerbatimChar"/>
        </w:rPr>
        <w:t>INT2025-000001</w:t>
      </w:r>
      <w:r>
        <w:t xml:space="preserve"> ku </w:t>
      </w:r>
      <w:r>
        <w:rPr>
          <w:rStyle w:val="VerbatimChar"/>
        </w:rPr>
        <w:t>INT</w:t>
      </w:r>
      <w:r>
        <w:t xml:space="preserve"> janë inicialet e Interdomestik, pasuar nga viti dhe një numër rendor me gjashtë shifra. Çelësi është që kjo ID të jetë e </w:t>
      </w:r>
      <w:r>
        <w:rPr>
          <w:b/>
          <w:bCs/>
        </w:rPr>
        <w:t>unikale</w:t>
      </w:r>
      <w:r>
        <w:t xml:space="preserve"> dhe e padupliku</w:t>
      </w:r>
      <w:r>
        <w:t>ar, në mënyrë që të shërbejë si referencë për komunikimet dhe gjurmimin</w:t>
      </w:r>
      <w:hyperlink r:id="rId8" w:anchor=":~:text=Simply%20enter%20your%20unique%20Claim,the%20next%20steps%20in">
        <w:r>
          <w:rPr>
            <w:rStyle w:val="Hyperlink"/>
          </w:rPr>
          <w:t>[4]</w:t>
        </w:r>
      </w:hyperlink>
      <w:r>
        <w:t>.</w:t>
      </w:r>
    </w:p>
    <w:p w:rsidR="005440C2" w:rsidRDefault="004E6B66" w:rsidP="00925559">
      <w:pPr>
        <w:pStyle w:val="BodyText"/>
        <w:spacing w:line="276" w:lineRule="auto"/>
        <w:jc w:val="both"/>
      </w:pPr>
      <w:r>
        <w:t>Logjika e ruajtjes do të kryejë këto hapa:</w:t>
      </w:r>
    </w:p>
    <w:p w:rsidR="005440C2" w:rsidRDefault="004E6B66" w:rsidP="00925559">
      <w:pPr>
        <w:pStyle w:val="Compact"/>
        <w:numPr>
          <w:ilvl w:val="0"/>
          <w:numId w:val="4"/>
        </w:numPr>
        <w:spacing w:line="276" w:lineRule="auto"/>
        <w:jc w:val="both"/>
      </w:pPr>
      <w:r>
        <w:rPr>
          <w:b/>
          <w:bCs/>
        </w:rPr>
        <w:t>Regjistrimi i të dhënave</w:t>
      </w:r>
      <w:r>
        <w:t>: Të gjitha fushat e formularit ruhen në DB (p.sh. MySQL). Të dhënat tekstuale ruhen në kolona vargjesh, fushat me zgjedhje në kolona të paracaktuara (p.sh. lloji_i_demit), datat në format date/time, ndërsa skedarët (dokumentet) ruh</w:t>
      </w:r>
      <w:r>
        <w:t>en ose si skedarë në server me referenca file path në DB, ose si BLOB (rekomandohet ruajtja si skedarë me emër unik dhe referencë për performancë më të mirë).</w:t>
      </w:r>
    </w:p>
    <w:p w:rsidR="005440C2" w:rsidRDefault="004E6B66" w:rsidP="00925559">
      <w:pPr>
        <w:pStyle w:val="Compact"/>
        <w:numPr>
          <w:ilvl w:val="0"/>
          <w:numId w:val="4"/>
        </w:numPr>
        <w:spacing w:line="276" w:lineRule="auto"/>
        <w:jc w:val="both"/>
      </w:pPr>
      <w:r>
        <w:rPr>
          <w:b/>
          <w:bCs/>
        </w:rPr>
        <w:t>Gjenerimi i ID unike</w:t>
      </w:r>
      <w:r>
        <w:t xml:space="preserve">: Sistemi gjeneron ID-në unike të kërkesës. Kjo mund të bëhet me një </w:t>
      </w:r>
      <w:r>
        <w:rPr>
          <w:b/>
          <w:bCs/>
        </w:rPr>
        <w:t>auto-inc</w:t>
      </w:r>
      <w:r>
        <w:rPr>
          <w:b/>
          <w:bCs/>
        </w:rPr>
        <w:t>rement</w:t>
      </w:r>
      <w:r>
        <w:t xml:space="preserve"> ID (nëse DB e siguron unikshmërinë) ose me një funksion aplikativ që krijon një kod unikal. Në rastin e një aplikacioni enterprise, mund të përdoren edhe UUID/GUID për unikshmëri globale. ID e kërkesës do t’i shfaqet menjëherë klientit pasi formular</w:t>
      </w:r>
      <w:r>
        <w:t xml:space="preserve">i të pranohet me sukses, dhe do t’i dërgohet edhe me email në një </w:t>
      </w:r>
      <w:r>
        <w:rPr>
          <w:b/>
          <w:bCs/>
        </w:rPr>
        <w:t>konfirmim të marrjes së kërkesës</w:t>
      </w:r>
      <w:r>
        <w:t xml:space="preserve">. Kjo ID shërben si </w:t>
      </w:r>
      <w:r>
        <w:rPr>
          <w:b/>
          <w:bCs/>
        </w:rPr>
        <w:t>referenca kryesore e gjurmimit</w:t>
      </w:r>
      <w:r>
        <w:t xml:space="preserve"> për klientin.</w:t>
      </w:r>
    </w:p>
    <w:p w:rsidR="005440C2" w:rsidRDefault="004E6B66" w:rsidP="00925559">
      <w:pPr>
        <w:pStyle w:val="Compact"/>
        <w:numPr>
          <w:ilvl w:val="0"/>
          <w:numId w:val="4"/>
        </w:numPr>
        <w:spacing w:line="276" w:lineRule="auto"/>
        <w:jc w:val="both"/>
      </w:pPr>
      <w:r>
        <w:rPr>
          <w:b/>
          <w:bCs/>
        </w:rPr>
        <w:t>Statusi fillestar</w:t>
      </w:r>
      <w:r>
        <w:t xml:space="preserve">: Kërkesa e re në momentin e ruajtjes do të marrë automatikisht statusin </w:t>
      </w:r>
      <w:r>
        <w:rPr>
          <w:b/>
          <w:bCs/>
        </w:rPr>
        <w:t>Faz</w:t>
      </w:r>
      <w:r>
        <w:rPr>
          <w:b/>
          <w:bCs/>
        </w:rPr>
        <w:t>a 1 – Evidentimi (Hapur)</w:t>
      </w:r>
      <w:r>
        <w:t xml:space="preserve">. Regjistri i kërkesës do të përmbajë një fushë p.sh. </w:t>
      </w:r>
      <w:r>
        <w:rPr>
          <w:rStyle w:val="VerbatimChar"/>
        </w:rPr>
        <w:t>statusi</w:t>
      </w:r>
      <w:r>
        <w:t xml:space="preserve"> ose </w:t>
      </w:r>
      <w:r>
        <w:rPr>
          <w:rStyle w:val="VerbatimChar"/>
        </w:rPr>
        <w:t>faza_aktuale</w:t>
      </w:r>
      <w:r>
        <w:t xml:space="preserve"> që fillimisht vendoset në "Hapur" (ose një kod numerik si 1 që korrespondon me Faza 1).</w:t>
      </w:r>
    </w:p>
    <w:p w:rsidR="005440C2" w:rsidRDefault="004E6B66" w:rsidP="00925559">
      <w:pPr>
        <w:pStyle w:val="Compact"/>
        <w:numPr>
          <w:ilvl w:val="0"/>
          <w:numId w:val="4"/>
        </w:numPr>
        <w:spacing w:line="276" w:lineRule="auto"/>
        <w:jc w:val="both"/>
      </w:pPr>
      <w:r>
        <w:rPr>
          <w:b/>
          <w:bCs/>
        </w:rPr>
        <w:t>Logjika transaksionale</w:t>
      </w:r>
      <w:r>
        <w:t>: Nëse ruajtja në disa tabela është e nevoj</w:t>
      </w:r>
      <w:r>
        <w:t>shme (p.sh. një tabelë për kërkesat dhe një tabelë tjetër për dokumentet e ngarkuara), do të përdoren transaksione për të siguruar konsistencën e të dhënave – nëse një hap dështon, i gjithë transaksioni zhbëhet për të mos lënë gjysmë-regjistrime.</w:t>
      </w:r>
    </w:p>
    <w:p w:rsidR="005440C2" w:rsidRDefault="004E6B66" w:rsidP="00925559">
      <w:pPr>
        <w:pStyle w:val="FirstParagraph"/>
        <w:spacing w:line="276" w:lineRule="auto"/>
        <w:jc w:val="both"/>
      </w:pPr>
      <w:r>
        <w:t>Gjithasht</w:t>
      </w:r>
      <w:r>
        <w:t xml:space="preserve">u, sistemi mund të gjenerojë automatikisht një </w:t>
      </w:r>
      <w:r>
        <w:rPr>
          <w:b/>
          <w:bCs/>
        </w:rPr>
        <w:t>email njoftimi</w:t>
      </w:r>
      <w:r>
        <w:t xml:space="preserve"> drejt stafit përgjegjës ose administratorëve të panelit sapo një kërkesë e re regjistrohet, në mënyrë që ata të hyjnë dhe ta shqyrtojnë rastin.</w:t>
      </w:r>
    </w:p>
    <w:p w:rsidR="005440C2" w:rsidRDefault="004E6B66" w:rsidP="00925559">
      <w:pPr>
        <w:pStyle w:val="Heading2"/>
        <w:spacing w:line="276" w:lineRule="auto"/>
        <w:jc w:val="both"/>
      </w:pPr>
      <w:bookmarkStart w:id="5" w:name="Xff5782bec5628635e9afb15fbc4131851054f83"/>
      <w:bookmarkEnd w:id="4"/>
      <w:r>
        <w:lastRenderedPageBreak/>
        <w:t>Struktura e Fazave të Përpunimit të Kërkesës</w:t>
      </w:r>
    </w:p>
    <w:p w:rsidR="005440C2" w:rsidRDefault="004E6B66" w:rsidP="00925559">
      <w:pPr>
        <w:pStyle w:val="FirstParagraph"/>
        <w:spacing w:line="276" w:lineRule="auto"/>
        <w:jc w:val="both"/>
      </w:pPr>
      <w:r>
        <w:t>Çdo k</w:t>
      </w:r>
      <w:r>
        <w:t>ërkesë për dëmshpërblim kalon nëpër disa faza të përpunimit deri në mbyllje. Më poshtë paraqiten fazat 1 deri 7 (dhe nen-fazat 7.1–7.7 për procesin gjyqësor) që do të implementohen në sistemin e gjurmimit të statusit:</w:t>
      </w:r>
    </w:p>
    <w:p w:rsidR="005440C2" w:rsidRDefault="004E6B66" w:rsidP="00925559">
      <w:pPr>
        <w:numPr>
          <w:ilvl w:val="0"/>
          <w:numId w:val="5"/>
        </w:numPr>
        <w:spacing w:line="276" w:lineRule="auto"/>
        <w:jc w:val="both"/>
      </w:pPr>
      <w:r>
        <w:rPr>
          <w:b/>
          <w:bCs/>
        </w:rPr>
        <w:t>Evidenca e dëmit (e hapur)</w:t>
      </w:r>
      <w:r>
        <w:t xml:space="preserve"> – Kjo është</w:t>
      </w:r>
      <w:r>
        <w:t xml:space="preserve"> faza fillestare pas paraqitjes së kërkesës. Sistemi ka regjistruar kërkesën dhe i ka dhënë një ID unike. Rasti konsiderohet i </w:t>
      </w:r>
      <w:r>
        <w:rPr>
          <w:b/>
          <w:bCs/>
        </w:rPr>
        <w:t>hapur dhe i evidentuar</w:t>
      </w:r>
      <w:r>
        <w:t xml:space="preserve"> në sistem</w:t>
      </w:r>
      <w:hyperlink r:id="rId9" w:anchor=":~:text=a,Procedur%C3%ABs%20s%C3%AB%20ankes%C3%ABs">
        <w:r>
          <w:rPr>
            <w:rStyle w:val="Hyperlink"/>
          </w:rPr>
          <w:t>[5]</w:t>
        </w:r>
      </w:hyperlink>
      <w:r>
        <w:t xml:space="preserve">. Klienti mund të shohë se kërkesa është pranuar dhe në pritje të shqyrtimit. </w:t>
      </w:r>
      <w:r>
        <w:rPr>
          <w:i/>
          <w:iCs/>
        </w:rPr>
        <w:t>(Shembull shfaqjeje për klientin: “</w:t>
      </w:r>
      <w:r>
        <w:rPr>
          <w:i/>
          <w:iCs/>
        </w:rPr>
        <w:t>Statusi: Kërkesa u regjistrua me sukses më [data] dhe është hapur dosja e dëmshpërblimit.”)</w:t>
      </w:r>
    </w:p>
    <w:p w:rsidR="005440C2" w:rsidRDefault="004E6B66" w:rsidP="00925559">
      <w:pPr>
        <w:numPr>
          <w:ilvl w:val="0"/>
          <w:numId w:val="5"/>
        </w:numPr>
        <w:spacing w:line="276" w:lineRule="auto"/>
        <w:jc w:val="both"/>
      </w:pPr>
      <w:r>
        <w:rPr>
          <w:b/>
          <w:bCs/>
        </w:rPr>
        <w:t>Verifikimi i dokumenteve (i kompletuar / jo i kompletuar)</w:t>
      </w:r>
      <w:r>
        <w:t xml:space="preserve"> </w:t>
      </w:r>
      <w:r>
        <w:t xml:space="preserve">– Në këtë fazë, administratori apo trajtuesi i dëmit kontrollon nëse dokumentet dhe provat e ngarkuara nga klienti janë të plota dhe të mjaftueshme. Nëse diçka mungon apo kërkohet sqarim shtesë, statusi mund të shënohet si </w:t>
      </w:r>
      <w:r>
        <w:rPr>
          <w:b/>
          <w:bCs/>
        </w:rPr>
        <w:t>“Jo i kompletuar”</w:t>
      </w:r>
      <w:r>
        <w:t>, dhe klientit i</w:t>
      </w:r>
      <w:r>
        <w:t xml:space="preserve"> kërkohet të plotësojë dokumentet e nevojshme. Për shembull, nëse mungon raporti i policisë për një aksident, kërkesa mbetet në këtë fazë derisa dokumenti të sigurohet. Sipas rregullores, siguruesi (apo trajtuesi) është i detyruar të njoftojë brenda një af</w:t>
      </w:r>
      <w:r>
        <w:t>ati të caktuar nëse dosja e paraqitur është e paplotë</w:t>
      </w:r>
      <w:hyperlink r:id="rId10" w:anchor=":~:text=5,i%20detyruar%20q%C3%AB%20brenda%20afatit">
        <w:r>
          <w:rPr>
            <w:rStyle w:val="Hyperlink"/>
          </w:rPr>
          <w:t>[6]</w:t>
        </w:r>
      </w:hyperlink>
      <w:r>
        <w:t xml:space="preserve">. Pasi klienti (ose stafi) të ketë dorëzuar dokumentet plotësuese, administratori mund ta përditësojë statusin në </w:t>
      </w:r>
      <w:r>
        <w:rPr>
          <w:b/>
          <w:bCs/>
        </w:rPr>
        <w:t>“Dokumentacion i kompletuar”</w:t>
      </w:r>
      <w:r>
        <w:t xml:space="preserve"> dhe kërkesa kalon në fazën tjetër. </w:t>
      </w:r>
      <w:r>
        <w:rPr>
          <w:i/>
          <w:iCs/>
        </w:rPr>
        <w:t>(Shembull shfaqjeje: “Statusi: Dokumentet</w:t>
      </w:r>
      <w:r>
        <w:rPr>
          <w:i/>
          <w:iCs/>
        </w:rPr>
        <w:t xml:space="preserve"> u verifikuan. [Në rast mangesash: Ju lutemi dorëzoni dokumentin X.]”)</w:t>
      </w:r>
    </w:p>
    <w:p w:rsidR="005440C2" w:rsidRDefault="004E6B66" w:rsidP="00925559">
      <w:pPr>
        <w:numPr>
          <w:ilvl w:val="0"/>
          <w:numId w:val="5"/>
        </w:numPr>
        <w:spacing w:line="276" w:lineRule="auto"/>
        <w:jc w:val="both"/>
      </w:pPr>
      <w:r>
        <w:rPr>
          <w:b/>
          <w:bCs/>
        </w:rPr>
        <w:t>Analiza dhe ekspertiza e dëmit</w:t>
      </w:r>
      <w:r>
        <w:t xml:space="preserve"> – Në këtë fazë bëhet vlerësimi profesional i rastit. Trajtuesit e dëmeve dhe ekspertët (p.sh. vlerësues të licencuar) analizojnë detajet e ngjarjes dhe do</w:t>
      </w:r>
      <w:r>
        <w:t xml:space="preserve">kumentet. Kontrollohet </w:t>
      </w:r>
      <w:r>
        <w:rPr>
          <w:b/>
          <w:bCs/>
        </w:rPr>
        <w:t>vlefshmëria e mbulimit</w:t>
      </w:r>
      <w:r>
        <w:t xml:space="preserve"> nga polica e sigurimit për dëmin e deklaruar</w:t>
      </w:r>
      <w:hyperlink r:id="rId11" w:anchor=":~:text=e%20pranimit%20t%C3%AB%20k%C3%ABrkes%C3%ABs%20p%C3%ABr,%C3%ABsht%C3%AB%20i%20detyruar%20q%C3%AB%20brenda">
        <w:r>
          <w:rPr>
            <w:rStyle w:val="Hyperlink"/>
          </w:rPr>
          <w:t>[7]</w:t>
        </w:r>
      </w:hyperlink>
      <w:r>
        <w:t>, verifikohet përgjegjësia (kush është fajtor, në rast aksidenti me palë të treta) dhe përcaktohet shuma e dëmit. Mund të përfshihet inspektim në terren ose ekspertizë teknike/mjekësore sipas llojit të dëmit. Për shembull, për dëmet materiale mund të dërgo</w:t>
      </w:r>
      <w:r>
        <w:t xml:space="preserve">het një ekspert i pavarur për të vlerësuar koston e riparimit, ndërsa për lëndimet trupore mund të kërkohet raport nga mjeku i kontraktuar i siguruesit. Gjatë kësaj periudhe, statusi për klientin do të shfaqet si </w:t>
      </w:r>
      <w:r>
        <w:rPr>
          <w:b/>
          <w:bCs/>
        </w:rPr>
        <w:t>“Në proces vlerësimi”</w:t>
      </w:r>
      <w:r>
        <w:t xml:space="preserve">. </w:t>
      </w:r>
      <w:r>
        <w:rPr>
          <w:i/>
          <w:iCs/>
        </w:rPr>
        <w:t>Ky hap përfundon kur</w:t>
      </w:r>
      <w:r>
        <w:rPr>
          <w:i/>
          <w:iCs/>
        </w:rPr>
        <w:t xml:space="preserve"> trajtuesit kanë arritur në një konkluzion mbi përgjegjësinë dhe shumën e kompensimit të propozuar.</w:t>
      </w:r>
    </w:p>
    <w:p w:rsidR="005440C2" w:rsidRDefault="004E6B66" w:rsidP="00925559">
      <w:pPr>
        <w:numPr>
          <w:ilvl w:val="0"/>
          <w:numId w:val="5"/>
        </w:numPr>
        <w:spacing w:line="276" w:lineRule="auto"/>
        <w:jc w:val="both"/>
      </w:pPr>
      <w:r>
        <w:rPr>
          <w:b/>
          <w:bCs/>
        </w:rPr>
        <w:t>Oferta nga siguruesi dhe marrëveshja jashtëgjyqësore</w:t>
      </w:r>
      <w:r>
        <w:t xml:space="preserve"> – Pas përfundimit të vlerësimit, siguruesi (ose Interdomestik në emër të klientit) paraqet një </w:t>
      </w:r>
      <w:r>
        <w:rPr>
          <w:b/>
          <w:bCs/>
        </w:rPr>
        <w:t>ofertë p</w:t>
      </w:r>
      <w:r>
        <w:rPr>
          <w:b/>
          <w:bCs/>
        </w:rPr>
        <w:t>ër kompensim</w:t>
      </w:r>
      <w:r>
        <w:t xml:space="preserve"> klientit. Statusi kalon në </w:t>
      </w:r>
      <w:r>
        <w:rPr>
          <w:b/>
          <w:bCs/>
        </w:rPr>
        <w:t>“Ofertë e bërë nga siguruesi”</w:t>
      </w:r>
      <w:r>
        <w:t xml:space="preserve">. Klienti njoftohet (p.sh. me email </w:t>
      </w:r>
      <w:r>
        <w:lastRenderedPageBreak/>
        <w:t>ose brenda panelit) për rezultatin: nëse kërkesa është pr</w:t>
      </w:r>
      <w:bookmarkStart w:id="6" w:name="_GoBack"/>
      <w:bookmarkEnd w:id="6"/>
      <w:r>
        <w:t>anuar dhe shuma e dëmshpërblimit që ofrohet, ose arsyetimi nëse kërkesa refuzohet pjesërisht/p</w:t>
      </w:r>
      <w:r>
        <w:t xml:space="preserve">lotësisht. Në këtë fazë synohet arritja e një </w:t>
      </w:r>
      <w:r>
        <w:rPr>
          <w:b/>
          <w:bCs/>
        </w:rPr>
        <w:t>marrëveshjeje jashtëgjyqësore</w:t>
      </w:r>
      <w:r>
        <w:t xml:space="preserve"> mes palëve, pa shkuar në konflikt ligjor</w:t>
      </w:r>
      <w:hyperlink r:id="rId12" w:anchor=":~:text=procedur%C3%ABs%20gjyq%C3%ABsore%20t%C3%AB%20b%C3%ABj%C3%AB%20p%C3%ABrpjekje,arbitrazhit%20apo%20me%20marr%C3%ABveshje%20jasht%C3%ABgjyq%C3%ABsore">
        <w:r>
          <w:rPr>
            <w:rStyle w:val="Hyperlink"/>
          </w:rPr>
          <w:t>[8]</w:t>
        </w:r>
      </w:hyperlink>
      <w:r>
        <w:t>. Sipas praktikave, kompanitë e sigurimit dhe ndërmj</w:t>
      </w:r>
      <w:r>
        <w:t>etësit si Interdomestik do të bëjnë përpjekje maksimale që çështja të zgjidhet me pajtim dhe pagesë vullnetare</w:t>
      </w:r>
      <w:hyperlink r:id="rId13" w:anchor=":~:text=procedur%C3%ABs%20gjyq%C3%ABsore%20t%C3%AB%20b%C3%ABj%C3%AB%20p%C3%ABrpjekje,arbitrazhit%20apo%20me%20marr%C3%ABveshje%20jasht%C3%ABgjyq%C3%ABsore">
        <w:r>
          <w:rPr>
            <w:rStyle w:val="Hyperlink"/>
          </w:rPr>
          <w:t>[8]</w:t>
        </w:r>
      </w:hyperlink>
      <w:r>
        <w:t>, për të shmangur proceset e gjata gjyqësore. Klienti ka m</w:t>
      </w:r>
      <w:r>
        <w:t>undësinë të pranojë ose të refuzojë ofertën:</w:t>
      </w:r>
    </w:p>
    <w:p w:rsidR="005440C2" w:rsidRDefault="004E6B66" w:rsidP="00925559">
      <w:pPr>
        <w:pStyle w:val="Compact"/>
        <w:numPr>
          <w:ilvl w:val="0"/>
          <w:numId w:val="5"/>
        </w:numPr>
        <w:spacing w:line="276" w:lineRule="auto"/>
        <w:jc w:val="both"/>
      </w:pPr>
      <w:r>
        <w:t xml:space="preserve">Nëse </w:t>
      </w:r>
      <w:r>
        <w:rPr>
          <w:b/>
          <w:bCs/>
        </w:rPr>
        <w:t>klienti pranon ofertën</w:t>
      </w:r>
      <w:r>
        <w:t>, atëherë lënda kalon direkt në Fazën 6 (pagesa).</w:t>
      </w:r>
    </w:p>
    <w:p w:rsidR="005440C2" w:rsidRDefault="004E6B66" w:rsidP="00925559">
      <w:pPr>
        <w:numPr>
          <w:ilvl w:val="0"/>
          <w:numId w:val="5"/>
        </w:numPr>
        <w:spacing w:line="276" w:lineRule="auto"/>
        <w:jc w:val="both"/>
      </w:pPr>
      <w:r>
        <w:t xml:space="preserve">Nëse </w:t>
      </w:r>
      <w:r>
        <w:rPr>
          <w:b/>
          <w:bCs/>
        </w:rPr>
        <w:t>klienti nuk është i kënaqur</w:t>
      </w:r>
      <w:r>
        <w:t xml:space="preserve"> me ofertën (ose oferta refuzohet nga siguruesi), ai ka të drejtë të parashtrojë </w:t>
      </w:r>
      <w:r>
        <w:rPr>
          <w:b/>
          <w:bCs/>
        </w:rPr>
        <w:t>ankesë</w:t>
      </w:r>
      <w:r>
        <w:t xml:space="preserve"> ose të kërkojë</w:t>
      </w:r>
      <w:r>
        <w:t xml:space="preserve"> rishqyrtim – kjo na çon në Fazën 5. </w:t>
      </w:r>
      <w:r>
        <w:rPr>
          <w:i/>
          <w:iCs/>
        </w:rPr>
        <w:t>(Shembull shfaqjeje: “Statusi: Ofertë prej XX € është bërë nga siguruesi. [Prano Ofertën] [Paraqit Ankesë]”)</w:t>
      </w:r>
      <w:r>
        <w:t>.</w:t>
      </w:r>
    </w:p>
    <w:p w:rsidR="005440C2" w:rsidRDefault="004E6B66" w:rsidP="00925559">
      <w:pPr>
        <w:numPr>
          <w:ilvl w:val="0"/>
          <w:numId w:val="5"/>
        </w:numPr>
        <w:spacing w:line="276" w:lineRule="auto"/>
        <w:jc w:val="both"/>
      </w:pPr>
      <w:r>
        <w:rPr>
          <w:b/>
          <w:bCs/>
        </w:rPr>
        <w:t>Ankesë ndaj ofertës/refuzimit</w:t>
      </w:r>
      <w:r>
        <w:t xml:space="preserve"> – Kjo fazë aktivizohet nëse klienti e kundërshton vendimin ose ofertën e siguru</w:t>
      </w:r>
      <w:r>
        <w:t xml:space="preserve">esit. Klienti mund të dorëzojë një ankesë formale (p.sh. brenda panelit mund të ketë një formular të shkurtër ankese ose udhëzime për ta dërguar me email). Statusi shfaqet si </w:t>
      </w:r>
      <w:r>
        <w:rPr>
          <w:b/>
          <w:bCs/>
        </w:rPr>
        <w:t>“Ankesë në proces”</w:t>
      </w:r>
      <w:r>
        <w:t>. Sipas rregullave standarde, siguruesi duhet të trajtojë ankes</w:t>
      </w:r>
      <w:r>
        <w:t>ën brenda një afati ligjor (p.sh. 15 ditë) duke rishikuar rastin</w:t>
      </w:r>
      <w:hyperlink r:id="rId14" w:anchor=":~:text=a,Procedur%C3%ABs%20s%C3%AB%20ankes%C3%ABs">
        <w:r>
          <w:rPr>
            <w:rStyle w:val="Hyperlink"/>
          </w:rPr>
          <w:t>[5]</w:t>
        </w:r>
      </w:hyperlink>
      <w:r>
        <w:t>. Gjatë këtij rishikimi, kompania mund të japë një ofertë të re, ta rikonfirmojë vendimin fillestar, ose ta kalojë çështjen në instanca të tjera (p.sh. komiteti i ankesave brenda kompanisë). Në panelin e admi</w:t>
      </w:r>
      <w:r>
        <w:t xml:space="preserve">nistratorit, do të ketë mundësi të shënohet rezultati i ankesës (p.sh. “Oferta e rishikuar: XX €” ose “Refuzim i konfirmuar pas ankesës”). Për klientin, nëse edhe pas ankesës nuk arrihet zgjidhje e pranueshme, faza tjetër e mundshme është procedimi ligjor </w:t>
      </w:r>
      <w:r>
        <w:t>(Faza 7).</w:t>
      </w:r>
    </w:p>
    <w:p w:rsidR="005440C2" w:rsidRDefault="004E6B66" w:rsidP="00925559">
      <w:pPr>
        <w:numPr>
          <w:ilvl w:val="0"/>
          <w:numId w:val="5"/>
        </w:numPr>
        <w:spacing w:line="276" w:lineRule="auto"/>
        <w:jc w:val="both"/>
      </w:pPr>
      <w:r>
        <w:rPr>
          <w:b/>
          <w:bCs/>
        </w:rPr>
        <w:t>Pagesa ose refuzim përfundimtar</w:t>
      </w:r>
      <w:r>
        <w:t xml:space="preserve"> – Kjo fazë është përfundimi i procesit jashtëgjyqësor. Këtu kemi dy degëzime:</w:t>
      </w:r>
    </w:p>
    <w:p w:rsidR="005440C2" w:rsidRDefault="004E6B66" w:rsidP="00925559">
      <w:pPr>
        <w:pStyle w:val="Compact"/>
        <w:numPr>
          <w:ilvl w:val="0"/>
          <w:numId w:val="5"/>
        </w:numPr>
        <w:spacing w:line="276" w:lineRule="auto"/>
        <w:jc w:val="both"/>
      </w:pPr>
      <w:r>
        <w:rPr>
          <w:b/>
          <w:bCs/>
        </w:rPr>
        <w:t>Pagesa</w:t>
      </w:r>
      <w:r>
        <w:t xml:space="preserve">: Në rast se klienti pranon ofertën (nga faza 4) ose kompania pranon ankesën dhe bie dakord të paguajë, statusi bëhet </w:t>
      </w:r>
      <w:r>
        <w:rPr>
          <w:b/>
          <w:bCs/>
        </w:rPr>
        <w:t>“Në pagesë”</w:t>
      </w:r>
      <w:r>
        <w:t xml:space="preserve"> </w:t>
      </w:r>
      <w:r>
        <w:t xml:space="preserve">dhe më pas </w:t>
      </w:r>
      <w:r>
        <w:rPr>
          <w:b/>
          <w:bCs/>
        </w:rPr>
        <w:t>“E paguar”</w:t>
      </w:r>
      <w:r>
        <w:t xml:space="preserve"> kur kryhet pagesa. Administratori do të përditësojë manualisht kur pagesa e dëmshpërblimit është ekzekutuar (p.sh. pasi financat të konfirmojnë transferimin). Në këtë pikë, rasti konsiderohet i mbyllur me sukses (do të arkivohet). Pro</w:t>
      </w:r>
      <w:r>
        <w:t xml:space="preserve">cesi i </w:t>
      </w:r>
      <w:r>
        <w:rPr>
          <w:b/>
          <w:bCs/>
        </w:rPr>
        <w:t>ekzekutimit të pagesës</w:t>
      </w:r>
      <w:r>
        <w:t xml:space="preserve"> monitorohet dhe dokumentohet (data e pagesës, shuma e saktë e paguar, detajet e llogarisë bankare etj.)</w:t>
      </w:r>
      <w:hyperlink r:id="rId15" w:anchor=":~:text=c,q%C3%AB%20jan%C3%AB%20n%C3%AB%20procedura%20gjyq%C3%ABsore">
        <w:r>
          <w:rPr>
            <w:rStyle w:val="Hyperlink"/>
          </w:rPr>
          <w:t>[9]</w:t>
        </w:r>
      </w:hyperlink>
      <w:r>
        <w:t>. Klienti mund të shohë një mesazh si “Kërkesa juaj u zgjidh me pagesën e dëmshpërblimit prej XX € më [data]. Rasti është</w:t>
      </w:r>
      <w:r>
        <w:t xml:space="preserve"> mbyllur.”</w:t>
      </w:r>
    </w:p>
    <w:p w:rsidR="005440C2" w:rsidRDefault="004E6B66" w:rsidP="00925559">
      <w:pPr>
        <w:numPr>
          <w:ilvl w:val="0"/>
          <w:numId w:val="5"/>
        </w:numPr>
        <w:spacing w:line="276" w:lineRule="auto"/>
        <w:jc w:val="both"/>
      </w:pPr>
      <w:r>
        <w:rPr>
          <w:b/>
          <w:bCs/>
        </w:rPr>
        <w:t>Refuzim përfundimtar</w:t>
      </w:r>
      <w:r>
        <w:t xml:space="preserve">: Në rast se siguruesi refuzon dëmshpërblimin dhe ankesa e klientit nuk ndryshon vendimin, atëherë statusi përfundon si </w:t>
      </w:r>
      <w:r>
        <w:rPr>
          <w:b/>
          <w:bCs/>
        </w:rPr>
        <w:t>“Refuzuar”</w:t>
      </w:r>
      <w:r>
        <w:t>. Klienti do të shohë arsyetimin e refuzimit dhe njoftimin se rasti (jashtëgjyqësor) u mbyll pa</w:t>
      </w:r>
      <w:r>
        <w:t xml:space="preserve"> </w:t>
      </w:r>
      <w:r>
        <w:lastRenderedPageBreak/>
        <w:t>kompensim. Në këtë pikë, opsioni i vetëm i mbetur për klientin është të ndjekë rrugën gjyqësore (nëse ka bazë ligjore për ta çuar çështjen në gjykatë).</w:t>
      </w:r>
    </w:p>
    <w:p w:rsidR="005440C2" w:rsidRDefault="004E6B66" w:rsidP="00925559">
      <w:pPr>
        <w:numPr>
          <w:ilvl w:val="0"/>
          <w:numId w:val="5"/>
        </w:numPr>
        <w:spacing w:line="276" w:lineRule="auto"/>
        <w:jc w:val="both"/>
      </w:pPr>
      <w:r>
        <w:rPr>
          <w:b/>
          <w:bCs/>
        </w:rPr>
        <w:t>Procesi gjyqësor (Faza 7.1 – 7.7)</w:t>
      </w:r>
      <w:r>
        <w:t xml:space="preserve"> – Nëse çështja nuk zgjidhet me marrëveshje, klienti (me ndihmën e Int</w:t>
      </w:r>
      <w:r>
        <w:t xml:space="preserve">erdomestik ose avokatëve) mund të hapë padi gjyqësore kundër siguruesit. Paneli i gjurmimit do të ketë nën-faza specifike për të pasqyruar progresin në rrugë ligjore. </w:t>
      </w:r>
      <w:r>
        <w:rPr>
          <w:i/>
          <w:iCs/>
        </w:rPr>
        <w:t xml:space="preserve">Këto nën-faza do të përditësohen manualisht nga administratori pasi të marrë informacion </w:t>
      </w:r>
      <w:r>
        <w:rPr>
          <w:i/>
          <w:iCs/>
        </w:rPr>
        <w:t>mbi ecurinë ligjore të rastit.</w:t>
      </w:r>
      <w:r>
        <w:t xml:space="preserve"> Nën-fazat janë:</w:t>
      </w:r>
    </w:p>
    <w:p w:rsidR="005440C2" w:rsidRDefault="004E6B66" w:rsidP="00925559">
      <w:pPr>
        <w:numPr>
          <w:ilvl w:val="0"/>
          <w:numId w:val="5"/>
        </w:numPr>
        <w:spacing w:line="276" w:lineRule="auto"/>
        <w:jc w:val="both"/>
      </w:pPr>
      <w:r>
        <w:rPr>
          <w:b/>
          <w:bCs/>
        </w:rPr>
        <w:t>Faza 7.1 – Përgatitja e ekspertizës</w:t>
      </w:r>
      <w:r>
        <w:t xml:space="preserve">: Para se çështja të shkojë në gjykatë, shpesh kërkohet një </w:t>
      </w:r>
      <w:r>
        <w:rPr>
          <w:b/>
          <w:bCs/>
        </w:rPr>
        <w:t>ekspertizë e pavarur</w:t>
      </w:r>
      <w:r>
        <w:t xml:space="preserve"> (p.sh. akt ekspertimi nga një mjek ligjor për dëmtimet trupore, ose nga një ekspert teknik pë</w:t>
      </w:r>
      <w:r>
        <w:t xml:space="preserve">r dëmet materiale). Kjo fazë nënkupton mbledhjen e provave shtesë dhe përgatitjen e padisë. Statusi: </w:t>
      </w:r>
      <w:r>
        <w:rPr>
          <w:i/>
          <w:iCs/>
        </w:rPr>
        <w:t>“Në përgatitje të ekspertizës dhe padisë”.</w:t>
      </w:r>
    </w:p>
    <w:p w:rsidR="005440C2" w:rsidRDefault="004E6B66" w:rsidP="00925559">
      <w:pPr>
        <w:pStyle w:val="Compact"/>
        <w:numPr>
          <w:ilvl w:val="0"/>
          <w:numId w:val="5"/>
        </w:numPr>
        <w:spacing w:line="276" w:lineRule="auto"/>
        <w:jc w:val="both"/>
      </w:pPr>
      <w:r>
        <w:rPr>
          <w:b/>
          <w:bCs/>
        </w:rPr>
        <w:t>Faza 7.2 – Parashtrimi i padisë</w:t>
      </w:r>
      <w:r>
        <w:t xml:space="preserve">: Kjo nën-fazë tregon se </w:t>
      </w:r>
      <w:r>
        <w:rPr>
          <w:b/>
          <w:bCs/>
        </w:rPr>
        <w:t>pada</w:t>
      </w:r>
      <w:r>
        <w:t xml:space="preserve"> ndaj palës përgjegjëse (p.sh. kompanisë së sigurimi</w:t>
      </w:r>
      <w:r>
        <w:t xml:space="preserve">t) është dorëzuar në gjykatë. Statusi mund të etiketohet si </w:t>
      </w:r>
      <w:r>
        <w:rPr>
          <w:i/>
          <w:iCs/>
        </w:rPr>
        <w:t>“Padi e depozituar në gjykatë – në pritje të seancës së parë”</w:t>
      </w:r>
      <w:r>
        <w:t>. Administratori regjistron datën e dorëzimit të padisë dhe numrin e lëndës gjyqësore (referencën e gjykatës)</w:t>
      </w:r>
      <w:hyperlink r:id="rId16" w:anchor=":~:text=8,dita%20dhe%20ora%20e%20seanc%C3%ABs">
        <w:r>
          <w:rPr>
            <w:rStyle w:val="Hyperlink"/>
          </w:rPr>
          <w:t>[10]</w:t>
        </w:r>
      </w:hyperlink>
      <w:r>
        <w:t>.</w:t>
      </w:r>
    </w:p>
    <w:p w:rsidR="005440C2" w:rsidRDefault="004E6B66" w:rsidP="00925559">
      <w:pPr>
        <w:pStyle w:val="Compact"/>
        <w:numPr>
          <w:ilvl w:val="0"/>
          <w:numId w:val="5"/>
        </w:numPr>
        <w:spacing w:line="276" w:lineRule="auto"/>
        <w:jc w:val="both"/>
      </w:pPr>
      <w:r>
        <w:rPr>
          <w:b/>
          <w:bCs/>
        </w:rPr>
        <w:t>Faza 7.3 – Procedurat gjyqësore</w:t>
      </w:r>
      <w:r>
        <w:t>: Kjo fazë mb</w:t>
      </w:r>
      <w:r>
        <w:t xml:space="preserve">ulon vetë </w:t>
      </w:r>
      <w:r>
        <w:rPr>
          <w:b/>
          <w:bCs/>
        </w:rPr>
        <w:t>procesin gjyqësor</w:t>
      </w:r>
      <w:r>
        <w:t xml:space="preserve"> </w:t>
      </w:r>
      <w:r>
        <w:t xml:space="preserve">në shkallën e parë. Mund të zgjasë disa seanca gjyqësore, marrje dëshmish, administrim provash etj. Paneli mund të lejojë administrimin e disa informacioneve kyçe (opsionale) si </w:t>
      </w:r>
      <w:r>
        <w:rPr>
          <w:b/>
          <w:bCs/>
        </w:rPr>
        <w:t>data e seancës së radhës</w:t>
      </w:r>
      <w:r>
        <w:t>, ose një përmbledhje e shkurtër (p.sh. “Në proces gjy</w:t>
      </w:r>
      <w:r>
        <w:t>qësor – seanca e rradhës më 15 Janar 2026”). Sipas kërkesave ligjore, siguruesit duhet të mbajnë evidencë të seancave gjyqësore, emrat e palëve dhe përfaqësuesve, etj.</w:t>
      </w:r>
      <w:hyperlink r:id="rId17" w:anchor=":~:text=8,dita%20dhe%20ora%20e%20seanc%C3%ABs">
        <w:r>
          <w:rPr>
            <w:rStyle w:val="Hyperlink"/>
          </w:rPr>
          <w:t>[10]</w:t>
        </w:r>
      </w:hyperlink>
      <w:r>
        <w:t>, prandaj edhe sistemi ynë i brendshëm mund të ofrojë fusha për këto shënime për përdorim të brendshëm. Klien</w:t>
      </w:r>
      <w:r>
        <w:t xml:space="preserve">ti do të shohë një status të përgjithshëm si </w:t>
      </w:r>
      <w:r>
        <w:rPr>
          <w:i/>
          <w:iCs/>
        </w:rPr>
        <w:t>“Çështja është duke u shqyrtuar në gjykatë (shkalla e parë)”</w:t>
      </w:r>
      <w:r>
        <w:t>.</w:t>
      </w:r>
    </w:p>
    <w:p w:rsidR="005440C2" w:rsidRDefault="004E6B66" w:rsidP="00925559">
      <w:pPr>
        <w:pStyle w:val="Compact"/>
        <w:numPr>
          <w:ilvl w:val="0"/>
          <w:numId w:val="5"/>
        </w:numPr>
        <w:spacing w:line="276" w:lineRule="auto"/>
        <w:jc w:val="both"/>
      </w:pPr>
      <w:r>
        <w:rPr>
          <w:b/>
          <w:bCs/>
        </w:rPr>
        <w:t>Faza 7.4 – Vendimet gjyqësore (Shkalla e Parë)</w:t>
      </w:r>
      <w:r>
        <w:t xml:space="preserve">: Këtu shënohet </w:t>
      </w:r>
      <w:r>
        <w:rPr>
          <w:b/>
          <w:bCs/>
        </w:rPr>
        <w:t>vendimi i gjykatës së shkallës së parë</w:t>
      </w:r>
      <w:r>
        <w:t>. Paneli i administratorit do të ketë një fushë p</w:t>
      </w:r>
      <w:r>
        <w:t xml:space="preserve">ër rezultatin (p.sh. “Gjykata vendosi në favor të paditësit, kompania e sigurimit të paguajë X €” ose “Gjykata rrëzoi padinë”). Ky rezultat i paraqitet klientit si pjesë e statusit (p.sh. </w:t>
      </w:r>
      <w:r>
        <w:rPr>
          <w:i/>
          <w:iCs/>
        </w:rPr>
        <w:t>“Gjykata e Shkallës së Parë ka dhënë vendimin: [përmbledhje].”</w:t>
      </w:r>
      <w:r>
        <w:t>). Sid</w:t>
      </w:r>
      <w:r>
        <w:t>oqoftë, rasti nuk mbyllet ende, pasi mund të ketë apelime.</w:t>
      </w:r>
    </w:p>
    <w:p w:rsidR="005440C2" w:rsidRDefault="004E6B66" w:rsidP="00925559">
      <w:pPr>
        <w:pStyle w:val="Compact"/>
        <w:numPr>
          <w:ilvl w:val="0"/>
          <w:numId w:val="5"/>
        </w:numPr>
        <w:spacing w:line="276" w:lineRule="auto"/>
        <w:jc w:val="both"/>
      </w:pPr>
      <w:r>
        <w:rPr>
          <w:b/>
          <w:bCs/>
        </w:rPr>
        <w:t>Faza 7.5 – Apelimi</w:t>
      </w:r>
      <w:r>
        <w:t xml:space="preserve">: Nëse pala humbëse nuk është e kënaqur me vendimin, ajo mund të bëjë </w:t>
      </w:r>
      <w:r>
        <w:rPr>
          <w:b/>
          <w:bCs/>
        </w:rPr>
        <w:t>ankim (apel)</w:t>
      </w:r>
      <w:r>
        <w:t xml:space="preserve"> në gjykatën e apelit. Statusi kalon në </w:t>
      </w:r>
      <w:r>
        <w:rPr>
          <w:i/>
          <w:iCs/>
        </w:rPr>
        <w:t>“Në apel”</w:t>
      </w:r>
      <w:r>
        <w:t xml:space="preserve">. Për klientin, do të tregohet se çështja është </w:t>
      </w:r>
      <w:r>
        <w:t>dërguar në shkallë të dytë gjyqësore. (Nëse nuk ka apel dhe vendimi bëhet i formës së prerë, atëherë fazat 7.5–7.6 kapërcehen drejt 7.7.)</w:t>
      </w:r>
    </w:p>
    <w:p w:rsidR="005440C2" w:rsidRDefault="004E6B66" w:rsidP="00925559">
      <w:pPr>
        <w:pStyle w:val="Compact"/>
        <w:numPr>
          <w:ilvl w:val="0"/>
          <w:numId w:val="5"/>
        </w:numPr>
        <w:spacing w:line="276" w:lineRule="auto"/>
        <w:jc w:val="both"/>
      </w:pPr>
      <w:r>
        <w:rPr>
          <w:b/>
          <w:bCs/>
        </w:rPr>
        <w:lastRenderedPageBreak/>
        <w:t>Faza 7.6 – Vendimi i Apelit / Ekzekutimi i vendimit</w:t>
      </w:r>
      <w:r>
        <w:t xml:space="preserve">: Kjo fazë mbulon </w:t>
      </w:r>
      <w:r>
        <w:rPr>
          <w:b/>
          <w:bCs/>
        </w:rPr>
        <w:t>vendimin e gjykatës së Apelit</w:t>
      </w:r>
      <w:r>
        <w:t xml:space="preserve"> (shkalla e dytë) dh</w:t>
      </w:r>
      <w:r>
        <w:t xml:space="preserve">e veprimet pas tij. Administratori përsëri regjistron rezultatin (p.sh. vendimi i Apelit e la në fuqi vendimin e shkallës së parë, ose e ndryshoi atë). Nëse vendimi përfundimtar gjyqësor i jep të drejtë klientit për kompensim, atëherë kompania e sigurimit </w:t>
      </w:r>
      <w:r>
        <w:t xml:space="preserve">është e detyruar ta </w:t>
      </w:r>
      <w:r>
        <w:rPr>
          <w:b/>
          <w:bCs/>
        </w:rPr>
        <w:t>ekzekutojë pagesën</w:t>
      </w:r>
      <w:r>
        <w:t xml:space="preserve"> sipas atij vendimi</w:t>
      </w:r>
      <w:hyperlink r:id="rId18" w:anchor=":~:text=aktgjykimit%20gjyq%C3%ABsor,pjes%C3%ABs%20s%C3%AB%20pakontestueshme%20t%C3%AB%20kryegj%C3%ABs%C3%AB">
        <w:r>
          <w:rPr>
            <w:rStyle w:val="Hyperlink"/>
          </w:rPr>
          <w:t>[11]</w:t>
        </w:r>
      </w:hyperlink>
      <w:hyperlink r:id="rId19" w:anchor=":~:text=match%20at%20L708%20p%C3%ABrmbarim%20t%E2%80%99i,e%20L%C3%ABnd%C3%ABve%20Gjyq%C3%ABsore%20t%C3%AB%20Siguruesit">
        <w:r>
          <w:rPr>
            <w:rStyle w:val="Hyperlink"/>
          </w:rPr>
          <w:t>[12]</w:t>
        </w:r>
      </w:hyperlink>
      <w:r>
        <w:t xml:space="preserve">. Statusi për klientin mund të jetë </w:t>
      </w:r>
      <w:r>
        <w:rPr>
          <w:i/>
          <w:iCs/>
        </w:rPr>
        <w:t>“Vendimi përfundimtar gjyqësor: në favorin tuaj – në pritje të ekzek</w:t>
      </w:r>
      <w:r>
        <w:rPr>
          <w:i/>
          <w:iCs/>
        </w:rPr>
        <w:t>utimit të pagesës”</w:t>
      </w:r>
      <w:r>
        <w:t xml:space="preserve"> ose </w:t>
      </w:r>
      <w:r>
        <w:rPr>
          <w:i/>
          <w:iCs/>
        </w:rPr>
        <w:t>“Çështja e humbur – vendim gjyqësor kundër kërkesës”</w:t>
      </w:r>
      <w:r>
        <w:t xml:space="preserve">, sipas rastit. Pas vendimit të Apelit, zakonisht vendimi është i formës së prerë (përveç rasteve kur lejohet rekurs në Gjykatë të Lartë, që mund të trajtohet si nën-fazë shtesë në </w:t>
      </w:r>
      <w:r>
        <w:t>sisteme më komplekse, por ne do ta thjeshtojmë duke e konsideruar Apelin fazën finale).</w:t>
      </w:r>
    </w:p>
    <w:p w:rsidR="005440C2" w:rsidRDefault="004E6B66" w:rsidP="00925559">
      <w:pPr>
        <w:pStyle w:val="Compact"/>
        <w:numPr>
          <w:ilvl w:val="0"/>
          <w:numId w:val="5"/>
        </w:numPr>
        <w:spacing w:line="276" w:lineRule="auto"/>
        <w:jc w:val="both"/>
      </w:pPr>
      <w:r>
        <w:rPr>
          <w:b/>
          <w:bCs/>
        </w:rPr>
        <w:t>Faza 7.7 – Përmbyllja e rastit (Arkivimi)</w:t>
      </w:r>
      <w:r>
        <w:t xml:space="preserve">: Kjo është faza finale ku rasti konsiderohet i </w:t>
      </w:r>
      <w:r>
        <w:rPr>
          <w:b/>
          <w:bCs/>
        </w:rPr>
        <w:t>përfunduar dhe i mbyllur</w:t>
      </w:r>
      <w:r>
        <w:t>. Pas ekzekutimit të çdo pagese të urdhëruar nga gjykat</w:t>
      </w:r>
      <w:r>
        <w:t>a, administratori e kalon statusin në “Përmbyllur”. Gjithashtu, edhe rastet e humbura (pa kompensim) do të mbyllen dhe arkivohen. Sistemi mund të shënojë datën e mbylljes dhe të zhvendosë dosjen në arkiv. Sipas rregulloreve, kompanitë duhet të mbajnë evide</w:t>
      </w:r>
      <w:r>
        <w:t>ncë edhe të rasteve të përfunduara (për audit dhe analiza)</w:t>
      </w:r>
      <w:hyperlink r:id="rId20" w:anchor=":~:text=e,rastin%20e%20paraqitjes%20s%C3%AB%20d%C3%ABmit">
        <w:r>
          <w:rPr>
            <w:rStyle w:val="Hyperlink"/>
          </w:rPr>
          <w:t>[13]</w:t>
        </w:r>
      </w:hyperlink>
      <w:r>
        <w:t xml:space="preserve">. Klienti në këtë pikë sheh një mesazh përmbyllës, p.sh. </w:t>
      </w:r>
      <w:r>
        <w:rPr>
          <w:i/>
          <w:iCs/>
        </w:rPr>
        <w:t>“Rasti i juaj është përmbyllur me vendim përfundimtar. Ju faleminderit për durimin.”</w:t>
      </w:r>
      <w:r>
        <w:t>.</w:t>
      </w:r>
    </w:p>
    <w:p w:rsidR="005440C2" w:rsidRDefault="004E6B66" w:rsidP="00925559">
      <w:pPr>
        <w:pStyle w:val="FirstParagraph"/>
        <w:spacing w:line="276" w:lineRule="auto"/>
        <w:jc w:val="both"/>
      </w:pPr>
      <w:r>
        <w:t>Në panelin e klientit (përshkruar më poshtë) fazat mund të paraq</w:t>
      </w:r>
      <w:r>
        <w:t xml:space="preserve">iten edhe grafikisht si </w:t>
      </w:r>
      <w:r>
        <w:rPr>
          <w:b/>
          <w:bCs/>
        </w:rPr>
        <w:t>një linjë kohore</w:t>
      </w:r>
      <w:r>
        <w:t xml:space="preserve"> (timeline) ose listë statusesh nga 1 deri 7, ku fazat e përfunduara janë të shënuara (p.sh. me ✅ ose ngjyrë të gjelbër), faza aktuale theksohet (p.sh. ngjyrë tjetër ose blinking dot), dhe fazat e ardhshme mund të je</w:t>
      </w:r>
      <w:r>
        <w:t>në gri. Kjo e bën të qartë për klientin se ku ndodhet kërkesa e tij në rrugën drejt zgjidhjes.</w:t>
      </w:r>
    </w:p>
    <w:p w:rsidR="005440C2" w:rsidRDefault="004E6B66" w:rsidP="00925559">
      <w:pPr>
        <w:pStyle w:val="Heading2"/>
        <w:spacing w:line="276" w:lineRule="auto"/>
        <w:jc w:val="both"/>
      </w:pPr>
      <w:bookmarkStart w:id="7" w:name="Xf4211d624eb0c83b41998902baa657835c476be"/>
      <w:bookmarkEnd w:id="5"/>
      <w:r>
        <w:t>Paneli i Administratorit për Menaxhimin e Kërkesave</w:t>
      </w:r>
    </w:p>
    <w:p w:rsidR="005440C2" w:rsidRDefault="004E6B66" w:rsidP="00925559">
      <w:pPr>
        <w:pStyle w:val="FirstParagraph"/>
        <w:spacing w:line="276" w:lineRule="auto"/>
        <w:jc w:val="both"/>
      </w:pPr>
      <w:r>
        <w:t xml:space="preserve">Do të implementohet një </w:t>
      </w:r>
      <w:r>
        <w:rPr>
          <w:b/>
          <w:bCs/>
        </w:rPr>
        <w:t>panel administrimi (back-end)</w:t>
      </w:r>
      <w:r>
        <w:t xml:space="preserve"> ku stafi i autorizuar i Interdomestik mund të hyjë (me </w:t>
      </w:r>
      <w:r>
        <w:t>emër përdoruesi dhe fjalëkalim) dhe të menaxhojë të gjitha kërkesat. Ky panel mund të jetë pjesë e sistemit ekzistues (p.sh. integruar në WordPress si faqe administrimi e personalizuar, ose një modul i veçantë në Laravel). Karakteristikat kryesore të panel</w:t>
      </w:r>
      <w:r>
        <w:t>it admin:</w:t>
      </w:r>
    </w:p>
    <w:p w:rsidR="005440C2" w:rsidRDefault="004E6B66" w:rsidP="00925559">
      <w:pPr>
        <w:pStyle w:val="Compact"/>
        <w:numPr>
          <w:ilvl w:val="0"/>
          <w:numId w:val="6"/>
        </w:numPr>
        <w:spacing w:line="276" w:lineRule="auto"/>
        <w:jc w:val="both"/>
      </w:pPr>
      <w:r>
        <w:rPr>
          <w:b/>
          <w:bCs/>
        </w:rPr>
        <w:t>Shfaqja e listës së kërkesave</w:t>
      </w:r>
      <w:r>
        <w:t>: Një tabelë e përgjithshme që tregon kërkesat e paraqitura: ID unike e kërkesës, emri i klientit, data e paraqitjes, lloji i dëmit, statusi aktual (faza) dhe opsione veprimi. Mundësohet filtrimi dhe kërkimi i kërkesa</w:t>
      </w:r>
      <w:r>
        <w:t>ve (p.sh. kërko sipas ID, emrit të klientit, statusit “në pritje”, etj.) për të lehtësuar gjetjen e rasteve.</w:t>
      </w:r>
    </w:p>
    <w:p w:rsidR="005440C2" w:rsidRDefault="004E6B66" w:rsidP="00925559">
      <w:pPr>
        <w:pStyle w:val="Compact"/>
        <w:numPr>
          <w:ilvl w:val="0"/>
          <w:numId w:val="6"/>
        </w:numPr>
        <w:spacing w:line="276" w:lineRule="auto"/>
        <w:jc w:val="both"/>
      </w:pPr>
      <w:r>
        <w:rPr>
          <w:b/>
          <w:bCs/>
        </w:rPr>
        <w:lastRenderedPageBreak/>
        <w:t>Pamja detaje e kërkesës</w:t>
      </w:r>
      <w:r>
        <w:t xml:space="preserve">: Klikimi mbi një rresht hap një pamje të detajuar me të gjitha informacionet e kërkesës. Këtu administratori mund të shohë </w:t>
      </w:r>
      <w:r>
        <w:t>të gjitha fushat e mbushura nga klienti, listën e dokumenteve të ngarkuara (me mundësi shkarkimi/shikimi), si dhe historikun e ndryshimeve të statusit të asaj kërkese (audit trail). Për shembull, mund të shihet se më datë X statusi kaloi nga Faza 2 “Jo i k</w:t>
      </w:r>
      <w:r>
        <w:t>ompletuar” në “i kompletuar” pas dorëzimit të dokumentit Y.</w:t>
      </w:r>
    </w:p>
    <w:p w:rsidR="005440C2" w:rsidRDefault="004E6B66" w:rsidP="00925559">
      <w:pPr>
        <w:pStyle w:val="Compact"/>
        <w:numPr>
          <w:ilvl w:val="0"/>
          <w:numId w:val="6"/>
        </w:numPr>
        <w:spacing w:line="276" w:lineRule="auto"/>
        <w:jc w:val="both"/>
      </w:pPr>
      <w:r>
        <w:rPr>
          <w:b/>
          <w:bCs/>
        </w:rPr>
        <w:t>Përditësimi i fazave (statusit)</w:t>
      </w:r>
      <w:r>
        <w:t>: Administratori ka kontroll manual për të ndryshuar fazën e një kërkese. Kjo mund të realizohet me një drop-down menu ose butona të dedikuar (p.sh. “Kalo në fazën p</w:t>
      </w:r>
      <w:r>
        <w:t>asuese” ose një listë e të gjitha fazave ku admin zgjedh njërën). Kur një status i ri përzgjidhet, sistemi mund të kërkojë konfirmim dhe të lejojë shtimin e një komenti opsional. Për shembull, nëse admin kalon statusin në “Verifikimi i dokumenteve – Jo i k</w:t>
      </w:r>
      <w:r>
        <w:t>ompletuar”, ai mund të shtojë një shënim “mungon raporti i policisë” që do t’i komunikohet klientit.</w:t>
      </w:r>
    </w:p>
    <w:p w:rsidR="005440C2" w:rsidRDefault="004E6B66" w:rsidP="00925559">
      <w:pPr>
        <w:pStyle w:val="Compact"/>
        <w:numPr>
          <w:ilvl w:val="0"/>
          <w:numId w:val="6"/>
        </w:numPr>
        <w:spacing w:line="276" w:lineRule="auto"/>
        <w:jc w:val="both"/>
      </w:pPr>
      <w:r>
        <w:rPr>
          <w:b/>
          <w:bCs/>
        </w:rPr>
        <w:t>Nën-fazat gjyqësore</w:t>
      </w:r>
      <w:r>
        <w:t>: Për fazën 7, paneli do të lejojë administrimin granular. Mund të implementohet si një seksion i veçantë ku admin mund të zgjedhë dhe p</w:t>
      </w:r>
      <w:r>
        <w:t>ërditësojë nën-fazën aktuale (7.1 deri 7.7) dhe të vendosë detaje shtesë si p.sh. “Nr. i padisë” ose “Data e seancës së radhës”, por edhe në formë të thjeshtuar (tick-box se cila nen-fazë është arritur). Në front-end, klientit nuk do t’i shfaqen detaje kon</w:t>
      </w:r>
      <w:r>
        <w:t>fidenciale, vetëm një përmbledhje e statusit (“Në proces gjyqësor: [nen-faza aktuale]”).</w:t>
      </w:r>
    </w:p>
    <w:p w:rsidR="005440C2" w:rsidRDefault="004E6B66" w:rsidP="00925559">
      <w:pPr>
        <w:pStyle w:val="Compact"/>
        <w:numPr>
          <w:ilvl w:val="0"/>
          <w:numId w:val="6"/>
        </w:numPr>
        <w:spacing w:line="276" w:lineRule="auto"/>
        <w:jc w:val="both"/>
      </w:pPr>
      <w:r>
        <w:rPr>
          <w:b/>
          <w:bCs/>
        </w:rPr>
        <w:t>Njoftimet</w:t>
      </w:r>
      <w:r>
        <w:t>: Paneli mund të integrohet me funksione njoftimi. P.sh. pas ndryshimit të statusit, admini ka opsionin të dërgojë një njoftim automatike email te klienti: “S</w:t>
      </w:r>
      <w:r>
        <w:t>tatusi i kërkesës suaj u përditësua: ...”. Teksti i njoftimit mund të personalizohet bazuar në fazën (do përpilojmë template për çdo fazë).</w:t>
      </w:r>
    </w:p>
    <w:p w:rsidR="005440C2" w:rsidRDefault="004E6B66" w:rsidP="00925559">
      <w:pPr>
        <w:pStyle w:val="Compact"/>
        <w:numPr>
          <w:ilvl w:val="0"/>
          <w:numId w:val="6"/>
        </w:numPr>
        <w:spacing w:line="276" w:lineRule="auto"/>
        <w:jc w:val="both"/>
      </w:pPr>
      <w:r>
        <w:rPr>
          <w:b/>
          <w:bCs/>
        </w:rPr>
        <w:t>Menaxhimi i përdoruesve</w:t>
      </w:r>
      <w:r>
        <w:t>: Mundësi krijimi të llogarive të stafit me role të ndryshme (p.sh. “Operator Dëmesh” që mund</w:t>
      </w:r>
      <w:r>
        <w:t xml:space="preserve"> të redaktojë statuset, “Shikues” që vetëm sheh pa edituar, etj.). Këto role sigurojnë që vetëm personeli i autorizuar mund të bëjë ndryshime. Gjithashtu, çdo ndryshim mund të log-etohet me emrin e përdoruesit që e bëri (për audit trail dhe përgjegjësi).</w:t>
      </w:r>
    </w:p>
    <w:p w:rsidR="005440C2" w:rsidRDefault="004E6B66" w:rsidP="00925559">
      <w:pPr>
        <w:pStyle w:val="Compact"/>
        <w:numPr>
          <w:ilvl w:val="0"/>
          <w:numId w:val="6"/>
        </w:numPr>
        <w:spacing w:line="276" w:lineRule="auto"/>
        <w:jc w:val="both"/>
      </w:pPr>
      <w:r>
        <w:rPr>
          <w:b/>
          <w:bCs/>
        </w:rPr>
        <w:t>R</w:t>
      </w:r>
      <w:r>
        <w:rPr>
          <w:b/>
          <w:bCs/>
        </w:rPr>
        <w:t>aportim dhe statistika</w:t>
      </w:r>
      <w:r>
        <w:t>: (Opsionale, por e dobishme) Paneli mund të ofrojë raporte bazike – p.sh. sa kërkesa janë hapur këtë muaj, sa janë në fazën 4 (në ofertë), sa kanë shkuar në gjyq, koha mesatare e zgjidhjes së kërkesave, etj. Këto e ndihmojnë kompanin</w:t>
      </w:r>
      <w:r>
        <w:t>ë të monitorojë performancën e procesit të dëmeve.</w:t>
      </w:r>
    </w:p>
    <w:p w:rsidR="005440C2" w:rsidRDefault="004E6B66" w:rsidP="00925559">
      <w:pPr>
        <w:pStyle w:val="FirstParagraph"/>
        <w:spacing w:line="276" w:lineRule="auto"/>
        <w:jc w:val="both"/>
      </w:pPr>
      <w:r>
        <w:t xml:space="preserve">Paneli i administratorit do të ndërtohet duke pasur parasysh </w:t>
      </w:r>
      <w:r>
        <w:rPr>
          <w:b/>
          <w:bCs/>
        </w:rPr>
        <w:t>lehtësinë e përdorimit</w:t>
      </w:r>
      <w:r>
        <w:t>: një ndërfaqe e pastër, me filtra dhe butona të qartë, në mënyrë që stafi të përditësojë fazat shpejt dhe saktë pa gabime. Për shembull, mund të përdoren tabela interaktive (me mundësi renditjeje dhe filtrimi) dhe forma me validim për hyrjet e reja (p.sh.</w:t>
      </w:r>
      <w:r>
        <w:t xml:space="preserve"> të mos lejohet kalimi në </w:t>
      </w:r>
      <w:r>
        <w:lastRenderedPageBreak/>
        <w:t>fazën 4 ofertë nëse fazat 2-3 nuk janë kompletuar – ky lloj validimi mbron konsistencën e procesit).</w:t>
      </w:r>
    </w:p>
    <w:p w:rsidR="005440C2" w:rsidRDefault="004E6B66" w:rsidP="00925559">
      <w:pPr>
        <w:pStyle w:val="Heading2"/>
        <w:spacing w:line="276" w:lineRule="auto"/>
        <w:jc w:val="both"/>
      </w:pPr>
      <w:bookmarkStart w:id="8" w:name="X6c22b70d35312fef28d981b3569d4acffeaf603"/>
      <w:bookmarkEnd w:id="7"/>
      <w:r>
        <w:t>Identifikimi i Klientit dhe Ndjekja e Statusit</w:t>
      </w:r>
    </w:p>
    <w:p w:rsidR="005440C2" w:rsidRDefault="004E6B66" w:rsidP="00925559">
      <w:pPr>
        <w:pStyle w:val="FirstParagraph"/>
        <w:spacing w:line="276" w:lineRule="auto"/>
        <w:jc w:val="both"/>
      </w:pPr>
      <w:r>
        <w:t xml:space="preserve">Një </w:t>
      </w:r>
      <w:r>
        <w:rPr>
          <w:b/>
          <w:bCs/>
        </w:rPr>
        <w:t>seksion i dedikuar në faqen web</w:t>
      </w:r>
      <w:r>
        <w:t xml:space="preserve"> </w:t>
      </w:r>
      <w:r>
        <w:t>të Interdomestik do t’u mundësojë klientëve të identifikohen dhe të ndjekin statusin e kërkesës së tyre në kohë reale. Ky seksion mund të quhet p.sh. "Gjurmimi i Kërkesës sime" ose "Statusi i Dëmshpërblimit". Ka dy mënyra kryesore për t’u identifikuar:</w:t>
      </w:r>
    </w:p>
    <w:p w:rsidR="005440C2" w:rsidRDefault="004E6B66" w:rsidP="00925559">
      <w:pPr>
        <w:numPr>
          <w:ilvl w:val="0"/>
          <w:numId w:val="7"/>
        </w:numPr>
        <w:spacing w:line="276" w:lineRule="auto"/>
        <w:jc w:val="both"/>
      </w:pPr>
      <w:r>
        <w:rPr>
          <w:b/>
          <w:bCs/>
        </w:rPr>
        <w:t xml:space="preserve">Me </w:t>
      </w:r>
      <w:r>
        <w:rPr>
          <w:b/>
          <w:bCs/>
        </w:rPr>
        <w:t>ID Anëtari (përdorues i regjistruar)</w:t>
      </w:r>
      <w:r>
        <w:t>: Klientët që kanë anëtarësi në Interdomestik (p.sh. ata që vijnë nga marrëveshja me MintINS</w:t>
      </w:r>
      <w:hyperlink r:id="rId21" w:anchor=":~:text=Ky%20%C3%ABsht%C3%AB%20nj%C3%AB%20bashk%C3%ABpunim%20inovativ,t%C3%AB%20gjitha%20llojet%20e%20d%C3%ABmeve">
        <w:r>
          <w:rPr>
            <w:rStyle w:val="Hyperlink"/>
          </w:rPr>
          <w:t>[14]</w:t>
        </w:r>
      </w:hyperlink>
      <w:r>
        <w:t xml:space="preserve">) mund të kenë një </w:t>
      </w:r>
      <w:r>
        <w:rPr>
          <w:b/>
          <w:bCs/>
        </w:rPr>
        <w:t>ID unike anëtari</w:t>
      </w:r>
      <w:r>
        <w:t xml:space="preserve"> dhe kredenciale hyrjeje. Në këtë rast, portali mund të ofrojë një faqe hyrjeje ku si </w:t>
      </w:r>
      <w:r>
        <w:rPr>
          <w:i/>
          <w:iCs/>
        </w:rPr>
        <w:t>username</w:t>
      </w:r>
      <w:r>
        <w:t xml:space="preserve"> pranohet ID e anëtarit ose email-i i regjistr</w:t>
      </w:r>
      <w:r>
        <w:t xml:space="preserve">uar, dhe klienti vendos një </w:t>
      </w:r>
      <w:r>
        <w:rPr>
          <w:i/>
          <w:iCs/>
        </w:rPr>
        <w:t>fjalëkalim</w:t>
      </w:r>
      <w:r>
        <w:t xml:space="preserve">. Pas suksesit në hyrje, klienti do të ketë një </w:t>
      </w:r>
      <w:r>
        <w:rPr>
          <w:b/>
          <w:bCs/>
        </w:rPr>
        <w:t>pult personal</w:t>
      </w:r>
      <w:r>
        <w:t xml:space="preserve"> ku janë listuar të gjitha kërkesat e tij për dëme, së bashku me statusin aktual të secilës. Ai mund të klikoje mbi secilën kërkesë për të parë detajet dhe h</w:t>
      </w:r>
      <w:r>
        <w:t xml:space="preserve">istorikun e fazave që ka kaluar. </w:t>
      </w:r>
      <w:r>
        <w:rPr>
          <w:i/>
          <w:iCs/>
        </w:rPr>
        <w:t>(Shënim: Nëse anëtarët nuk kanë fjalëkalime të paracaktuara, mund të implementohet funksionaliteti “Forgot password” ose dërgimi i një fjalëkalimi fillestar me email kur bëhen anëtar.)</w:t>
      </w:r>
    </w:p>
    <w:p w:rsidR="005440C2" w:rsidRDefault="004E6B66" w:rsidP="00925559">
      <w:pPr>
        <w:numPr>
          <w:ilvl w:val="0"/>
          <w:numId w:val="7"/>
        </w:numPr>
        <w:spacing w:line="276" w:lineRule="auto"/>
        <w:jc w:val="both"/>
      </w:pPr>
      <w:r>
        <w:rPr>
          <w:b/>
          <w:bCs/>
        </w:rPr>
        <w:t xml:space="preserve">Me Email dhe ID Kërkese (përdorues jo </w:t>
      </w:r>
      <w:r>
        <w:rPr>
          <w:b/>
          <w:bCs/>
        </w:rPr>
        <w:t>i regjistruar)</w:t>
      </w:r>
      <w:r>
        <w:t xml:space="preserve">: Për klientët që </w:t>
      </w:r>
      <w:r>
        <w:rPr>
          <w:b/>
          <w:bCs/>
        </w:rPr>
        <w:t>nuk janë anëtarë</w:t>
      </w:r>
      <w:r>
        <w:t xml:space="preserve"> (p.sh. kanë paraqitur një kërkesë të vetme për dëmshpërblim pa qenë pjesë e skemës së anëtarësisë), do të ofrohet një mënyrë e thjeshtë verifikimi: klienti fut </w:t>
      </w:r>
      <w:r>
        <w:rPr>
          <w:b/>
          <w:bCs/>
        </w:rPr>
        <w:t>adresën e email-it</w:t>
      </w:r>
      <w:r>
        <w:t xml:space="preserve"> (atë që ai ka përdorur në fo</w:t>
      </w:r>
      <w:r>
        <w:t xml:space="preserve">rmularin e paraqitjes së dëmit) </w:t>
      </w:r>
      <w:r>
        <w:rPr>
          <w:b/>
          <w:bCs/>
        </w:rPr>
        <w:t>dhe ID-në unike të kërkesës</w:t>
      </w:r>
      <w:r>
        <w:t xml:space="preserve"> së tij. Kjo përzierje siguron që edhe nëse dikush di vetëm adresën e email-it, nuk mund të shohë statusin pa pasur edhe ID-në specifike të kërkesës. Pasi klienti fut këto dy të dhëna dhe klikon "G</w:t>
      </w:r>
      <w:r>
        <w:t xml:space="preserve">jurmo Kërkesën", sistemi validon nëse ekziston një kërkesë me atë email dhe ID. Nëse po, atëherë shfaq statusin aktual dhe detajet kryesore të asaj kërkese. Kjo mënyrë është e ngjashme me portale të tjera ku mjafton një </w:t>
      </w:r>
      <w:r>
        <w:rPr>
          <w:b/>
          <w:bCs/>
        </w:rPr>
        <w:t>Claim ID unik për të marrë përditësi</w:t>
      </w:r>
      <w:r>
        <w:rPr>
          <w:b/>
          <w:bCs/>
        </w:rPr>
        <w:t>me në kohë reale mbi statusin</w:t>
      </w:r>
      <w:hyperlink r:id="rId22" w:anchor=":~:text=Simply%20enter%20your%20unique%20Claim,the%20next%20steps%20in">
        <w:r>
          <w:rPr>
            <w:rStyle w:val="Hyperlink"/>
          </w:rPr>
          <w:t>[4]</w:t>
        </w:r>
      </w:hyperlink>
      <w:r>
        <w:t>.</w:t>
      </w:r>
    </w:p>
    <w:p w:rsidR="005440C2" w:rsidRDefault="004E6B66" w:rsidP="00925559">
      <w:pPr>
        <w:pStyle w:val="FirstParagraph"/>
        <w:spacing w:line="276" w:lineRule="auto"/>
        <w:jc w:val="both"/>
      </w:pPr>
      <w:r>
        <w:t xml:space="preserve">Në të dy rastet, </w:t>
      </w:r>
      <w:r>
        <w:rPr>
          <w:b/>
          <w:bCs/>
        </w:rPr>
        <w:t>faqja e statusit</w:t>
      </w:r>
      <w:r>
        <w:t xml:space="preserve"> do të tregojë informacion si:</w:t>
      </w:r>
    </w:p>
    <w:p w:rsidR="005440C2" w:rsidRDefault="004E6B66" w:rsidP="00925559">
      <w:pPr>
        <w:pStyle w:val="Compact"/>
        <w:numPr>
          <w:ilvl w:val="0"/>
          <w:numId w:val="8"/>
        </w:numPr>
        <w:spacing w:line="276" w:lineRule="auto"/>
        <w:jc w:val="both"/>
      </w:pPr>
      <w:r>
        <w:rPr>
          <w:b/>
          <w:bCs/>
        </w:rPr>
        <w:t>Përmbledhje e Kërkesë</w:t>
      </w:r>
      <w:r>
        <w:rPr>
          <w:b/>
          <w:bCs/>
        </w:rPr>
        <w:t>s</w:t>
      </w:r>
      <w:r>
        <w:t>: ID e kërkesës, data e hapjes, lloji i dëmit, dhe të dhëna të tjera kryesore (p.sh. objekti i siguruar, apo pala përgjegjëse në aksident).</w:t>
      </w:r>
    </w:p>
    <w:p w:rsidR="005440C2" w:rsidRDefault="004E6B66" w:rsidP="00925559">
      <w:pPr>
        <w:pStyle w:val="Compact"/>
        <w:numPr>
          <w:ilvl w:val="0"/>
          <w:numId w:val="8"/>
        </w:numPr>
        <w:spacing w:line="276" w:lineRule="auto"/>
        <w:jc w:val="both"/>
      </w:pPr>
      <w:r>
        <w:rPr>
          <w:b/>
          <w:bCs/>
        </w:rPr>
        <w:t>Statusi Aktual</w:t>
      </w:r>
      <w:r>
        <w:t>: Emri i fazës aktuale (p.sh. “Verifikimi i dokumenteve”) me një përshkrim të shkurtër se çfarë do të</w:t>
      </w:r>
      <w:r>
        <w:t xml:space="preserve"> thotë kjo për klientin. Mund të shfaqet me ikonë (p.sh. një rreth i mbushur në një timeline).</w:t>
      </w:r>
    </w:p>
    <w:p w:rsidR="005440C2" w:rsidRDefault="004E6B66" w:rsidP="00925559">
      <w:pPr>
        <w:pStyle w:val="Compact"/>
        <w:numPr>
          <w:ilvl w:val="0"/>
          <w:numId w:val="8"/>
        </w:numPr>
        <w:spacing w:line="276" w:lineRule="auto"/>
        <w:jc w:val="both"/>
      </w:pPr>
      <w:r>
        <w:rPr>
          <w:b/>
          <w:bCs/>
        </w:rPr>
        <w:lastRenderedPageBreak/>
        <w:t>Historiku i Fazave</w:t>
      </w:r>
      <w:r>
        <w:t>: Lista kronologjike e fazave të përfunduara deri tani, me data kur kaloi në ato faza. Kjo i jep klientit transparencë të plotë – ai mund të sh</w:t>
      </w:r>
      <w:r>
        <w:t>ohë p.sh. se më 5 janar 2026 kërkesa u hap, më 7 janar dokumentet u verifikuan, më 20 janar u bë oferta, etj. Ky historik mund të shfaqet si timeline vertikal ose tabela me dy kolona (Faza – Data).</w:t>
      </w:r>
    </w:p>
    <w:p w:rsidR="005440C2" w:rsidRDefault="004E6B66" w:rsidP="00925559">
      <w:pPr>
        <w:pStyle w:val="Compact"/>
        <w:numPr>
          <w:ilvl w:val="0"/>
          <w:numId w:val="8"/>
        </w:numPr>
        <w:spacing w:line="276" w:lineRule="auto"/>
        <w:jc w:val="both"/>
      </w:pPr>
      <w:r>
        <w:rPr>
          <w:b/>
          <w:bCs/>
        </w:rPr>
        <w:t>Hapat e ardhshëm (orientues)</w:t>
      </w:r>
      <w:r>
        <w:t>: Opsionale, por e dobishme pë</w:t>
      </w:r>
      <w:r>
        <w:t>r edukimin e klientit. Për shembull, nëse aktualisht është në Fazën 3, poshtë mund të thuhet: “Hapi i ardhshëm: Oferta nga siguruesi. Jeni afër përfundimit – do të njoftoheni sapo të kemi një ofertë.” Kjo qasje mban klientin të informuar proaktivisht.</w:t>
      </w:r>
    </w:p>
    <w:p w:rsidR="005440C2" w:rsidRDefault="004E6B66" w:rsidP="00925559">
      <w:pPr>
        <w:pStyle w:val="FirstParagraph"/>
        <w:spacing w:line="276" w:lineRule="auto"/>
        <w:jc w:val="both"/>
      </w:pPr>
      <w:r>
        <w:rPr>
          <w:b/>
          <w:bCs/>
        </w:rPr>
        <w:t>Shem</w:t>
      </w:r>
      <w:r>
        <w:rPr>
          <w:b/>
          <w:bCs/>
        </w:rPr>
        <w:t>bull skenar</w:t>
      </w:r>
      <w:r>
        <w:t xml:space="preserve">: Një klient, pasi ka dorëzuar kërkesën, viziton pas disa ditësh faqen "Gjurmo Kërkesën". Ai fut email-in e vet dhe ID-në e kërkesës që i është dhënë. Sistemi i shfaq: </w:t>
      </w:r>
      <w:r>
        <w:rPr>
          <w:i/>
          <w:iCs/>
        </w:rPr>
        <w:t>“Kërkesa juaj #INT2025-000001 është aktualisht në fazën: Analiza dhe eksperti</w:t>
      </w:r>
      <w:r>
        <w:rPr>
          <w:i/>
          <w:iCs/>
        </w:rPr>
        <w:t>za e dëmit. (Përditësuar më: 12.01.2026). Ne po punojmë për vlerësimin e plotë të dëmit tuaj. Hapat e ardhshëm: Do të kontaktoheni me një ofertë sapo të përfundojë vlerësimi.) Fazat e mëparshme: [Hapur: 01.01.2026], [Dokumentet e kompletuara: 05.01.2026].”</w:t>
      </w:r>
    </w:p>
    <w:p w:rsidR="005440C2" w:rsidRDefault="004E6B66" w:rsidP="00925559">
      <w:pPr>
        <w:pStyle w:val="BodyText"/>
        <w:spacing w:line="276" w:lineRule="auto"/>
        <w:jc w:val="both"/>
      </w:pPr>
      <w:r>
        <w:t>Nëse klienti ka më shumë se një kërkesë (kjo mund të ndodhë nëse ka pasur dy incidente të ndryshme), identifikimi me email/llogari anëtari do t’i listojë të gjitha kërkesat aktive dhe të mbyllura. Ai mund t’i zgjedhë një e nga një për të parë detajet e më</w:t>
      </w:r>
      <w:r>
        <w:t>sipërme.</w:t>
      </w:r>
    </w:p>
    <w:p w:rsidR="005440C2" w:rsidRDefault="004E6B66" w:rsidP="00925559">
      <w:pPr>
        <w:pStyle w:val="BodyText"/>
        <w:spacing w:line="276" w:lineRule="auto"/>
        <w:jc w:val="both"/>
      </w:pPr>
      <w:r>
        <w:t xml:space="preserve">Për çështje sigurie, portali i statusit </w:t>
      </w:r>
      <w:r>
        <w:rPr>
          <w:b/>
          <w:bCs/>
        </w:rPr>
        <w:t>nuk do të tregojë dokumente konfidenciale apo informacion tepër të ndjeshëm</w:t>
      </w:r>
      <w:r>
        <w:t>. Për shembull, mund të tregojë që "Raporti mjekësor u pranua", por jo ta shfaqë vetë raportin. Dokumentet e ngarkuara nga klienti a</w:t>
      </w:r>
      <w:r>
        <w:t xml:space="preserve">po korrespondencat e brendshme nuk do të jenë publike këtu – ato janë vetëm në panelin administrativ. Kjo faqe do të fokusohet në </w:t>
      </w:r>
      <w:r>
        <w:rPr>
          <w:b/>
          <w:bCs/>
        </w:rPr>
        <w:t>transparencën e ecurisë</w:t>
      </w:r>
      <w:r>
        <w:t xml:space="preserve"> së rastit, ashtu siç praktikohet nga shoqëri të sigurimit lider (p.sh. SIGAL u mundëson klientëve të g</w:t>
      </w:r>
      <w:r>
        <w:t>jurmojnë online kërkesat e rimbursimit të tyre</w:t>
      </w:r>
      <w:hyperlink r:id="rId23" w:anchor=":~:text=RAPORTO%20DEM%20SHENDETI">
        <w:r>
          <w:rPr>
            <w:rStyle w:val="Hyperlink"/>
          </w:rPr>
          <w:t>[15]</w:t>
        </w:r>
      </w:hyperlink>
      <w:r>
        <w:t>).</w:t>
      </w:r>
    </w:p>
    <w:p w:rsidR="005440C2" w:rsidRDefault="004E6B66" w:rsidP="00925559">
      <w:pPr>
        <w:pStyle w:val="Heading2"/>
        <w:spacing w:line="276" w:lineRule="auto"/>
        <w:jc w:val="both"/>
      </w:pPr>
      <w:bookmarkStart w:id="9" w:name="siguria-dhe-privatësia-e-të-dhënave"/>
      <w:bookmarkEnd w:id="8"/>
      <w:r>
        <w:t>Siguria dhe Privatësia e Të Dhënave</w:t>
      </w:r>
    </w:p>
    <w:p w:rsidR="005440C2" w:rsidRDefault="004E6B66" w:rsidP="00925559">
      <w:pPr>
        <w:pStyle w:val="FirstParagraph"/>
        <w:spacing w:line="276" w:lineRule="auto"/>
        <w:jc w:val="both"/>
      </w:pPr>
      <w:r>
        <w:t>Siguria e të dhënave të klientëve dhe kërkesave është parëso</w:t>
      </w:r>
      <w:r>
        <w:t>re. Këtu parashtrohen masat bazë (dhe të avancuara) për ruajtjen dhe aksesin e sigurt:</w:t>
      </w:r>
    </w:p>
    <w:p w:rsidR="005440C2" w:rsidRDefault="004E6B66" w:rsidP="00925559">
      <w:pPr>
        <w:numPr>
          <w:ilvl w:val="0"/>
          <w:numId w:val="9"/>
        </w:numPr>
        <w:spacing w:line="276" w:lineRule="auto"/>
        <w:jc w:val="both"/>
      </w:pPr>
      <w:r>
        <w:rPr>
          <w:b/>
          <w:bCs/>
        </w:rPr>
        <w:t>Komunikimi i Kriptuar (HTTPS)</w:t>
      </w:r>
      <w:r>
        <w:t>: Faqja e kompanisë dhe veçanërisht formulari i dëmit dhe zona e gjurmimit do të përdorin protokollin HTTPS me një certifikatë SSL valide. K</w:t>
      </w:r>
      <w:r>
        <w:t xml:space="preserve">jo siguron që të gjitha të dhënat që klientët dërgojnë (ose marrin) janë të </w:t>
      </w:r>
      <w:r>
        <w:rPr>
          <w:b/>
          <w:bCs/>
        </w:rPr>
        <w:t>kriptuara gjatë transmetimit</w:t>
      </w:r>
      <w:r>
        <w:t xml:space="preserve"> dhe nuk mund të përgjohen lehtë</w:t>
      </w:r>
      <w:hyperlink r:id="rId24" w:anchor=":~:text=Encryption%20and%20data%20transfer%20,HTTPS%29">
        <w:r>
          <w:rPr>
            <w:rStyle w:val="Hyperlink"/>
          </w:rPr>
          <w:t>[16]</w:t>
        </w:r>
      </w:hyperlink>
      <w:hyperlink r:id="rId25" w:anchor=":~:text=Encryption%20in%20Transit%3A%20This%20protects,%E2%80%9Cs%E2%80%9D%20in%20https%3A%2F%2F%20is">
        <w:r>
          <w:rPr>
            <w:rStyle w:val="Hyperlink"/>
          </w:rPr>
          <w:t>[17]</w:t>
        </w:r>
      </w:hyperlink>
      <w:r>
        <w:t>.</w:t>
      </w:r>
      <w:r>
        <w:t xml:space="preserve"> (Shembull: në shiritin e adresës së faqes do të shfaqet “https://” dhe një ikonë dryni, që tregon lidhje të sigurt).</w:t>
      </w:r>
    </w:p>
    <w:p w:rsidR="005440C2" w:rsidRDefault="004E6B66" w:rsidP="00925559">
      <w:pPr>
        <w:numPr>
          <w:ilvl w:val="0"/>
          <w:numId w:val="9"/>
        </w:numPr>
        <w:spacing w:line="276" w:lineRule="auto"/>
        <w:jc w:val="both"/>
      </w:pPr>
      <w:r>
        <w:rPr>
          <w:b/>
          <w:bCs/>
        </w:rPr>
        <w:lastRenderedPageBreak/>
        <w:t>Autentikimi dhe Autorizimi</w:t>
      </w:r>
      <w:r>
        <w:t xml:space="preserve">: Paneli i administratorit do të kërkojë </w:t>
      </w:r>
      <w:r>
        <w:rPr>
          <w:b/>
          <w:bCs/>
        </w:rPr>
        <w:t>kredenciale hyrjeje të forta</w:t>
      </w:r>
      <w:r>
        <w:t>. Fjalëkalimet e administratorëve dhe anëta</w:t>
      </w:r>
      <w:r>
        <w:t xml:space="preserve">rëve ruhen të koduara me </w:t>
      </w:r>
      <w:r>
        <w:rPr>
          <w:b/>
          <w:bCs/>
        </w:rPr>
        <w:t>hash + salt</w:t>
      </w:r>
      <w:r>
        <w:t xml:space="preserve"> </w:t>
      </w:r>
      <w:r>
        <w:t>në bazën e të dhënave (p.sh. algoritmi bcrypt ose Argon2). Sistemi do të zbatojë politika si kufizimi i tentativave të pasuksesshme (për të parandaluar sulmet brute-force) dhe opsione për ndryshimin periodik të fjalëkalimit. Roli i çdo përdoruesi do të për</w:t>
      </w:r>
      <w:r>
        <w:t>caktojë se çfarë mund të shohë ose modifikojë: p.sh. një rol “Admin” ka akses të plotë, ndërsa “Operator” mund të modifikojë statuset, por s’ka qasje në cilësimet e sistemit.</w:t>
      </w:r>
    </w:p>
    <w:p w:rsidR="005440C2" w:rsidRDefault="004E6B66" w:rsidP="00925559">
      <w:pPr>
        <w:numPr>
          <w:ilvl w:val="0"/>
          <w:numId w:val="9"/>
        </w:numPr>
        <w:spacing w:line="276" w:lineRule="auto"/>
        <w:jc w:val="both"/>
      </w:pPr>
      <w:r>
        <w:rPr>
          <w:b/>
          <w:bCs/>
        </w:rPr>
        <w:t>Kontrolli i Aksesit për Klientët</w:t>
      </w:r>
      <w:r>
        <w:t>: Siç u përmend, klientët do të kenë nevojë të ja</w:t>
      </w:r>
      <w:r>
        <w:t xml:space="preserve">pin dy elementë (email + ID kërkese, ose kredenciale anëtari) për të parë të dhënat e tyre. Kjo siguron një nivel të dyfishtë verifikimi. Për më tepër, </w:t>
      </w:r>
      <w:r>
        <w:rPr>
          <w:b/>
          <w:bCs/>
        </w:rPr>
        <w:t>ID-të e kërkesave</w:t>
      </w:r>
      <w:r>
        <w:t xml:space="preserve"> do të jenë mjaft komplekse (jo thjesht numra në rritje të lehtë) në mënyrë që të mos m</w:t>
      </w:r>
      <w:r>
        <w:t xml:space="preserve">und të gjenden me hamendësim nga persona të tjerë. Kjo mbron nga sulmet e tipit </w:t>
      </w:r>
      <w:r>
        <w:rPr>
          <w:b/>
          <w:bCs/>
        </w:rPr>
        <w:t>Insecure Direct Object Reference</w:t>
      </w:r>
      <w:r>
        <w:t xml:space="preserve"> (IDOR) – ku dikush mund të provojë ID të ndryshme për të parë kërkesa të huaja. Nëse një ID e caktuar nuk i përket email-it të futur, sistemi n</w:t>
      </w:r>
      <w:r>
        <w:t>uk do të kthejë asnjë informacion (madje mund të japë një mesazh gabimi të përgjithshëm pa specifikuar çfarë ishte gabim, për të mos i dhënë sulmuesit asnjë indikacion).</w:t>
      </w:r>
    </w:p>
    <w:p w:rsidR="005440C2" w:rsidRDefault="004E6B66" w:rsidP="00925559">
      <w:pPr>
        <w:numPr>
          <w:ilvl w:val="0"/>
          <w:numId w:val="9"/>
        </w:numPr>
        <w:spacing w:line="276" w:lineRule="auto"/>
        <w:jc w:val="both"/>
      </w:pPr>
      <w:r>
        <w:rPr>
          <w:b/>
          <w:bCs/>
        </w:rPr>
        <w:t>Ruajtja e sigurt e të dhënave</w:t>
      </w:r>
      <w:r>
        <w:t xml:space="preserve">: Baza e të dhënave do të konfigurohet me kredenciale të </w:t>
      </w:r>
      <w:r>
        <w:t xml:space="preserve">forta dhe akses i kufizuar. Vetëm aplikacioni web dhe administratori i DB duhet të kenë qasje. Do të përdoren </w:t>
      </w:r>
      <w:r>
        <w:rPr>
          <w:i/>
          <w:iCs/>
        </w:rPr>
        <w:t>prepared statements</w:t>
      </w:r>
      <w:r>
        <w:t xml:space="preserve"> ose ORM për çdo ndërveprim me DB, për të parandaluar sulmet e SQL Injection. Të gjitha inputet nga formulari do të sanitizohen</w:t>
      </w:r>
      <w:r>
        <w:t xml:space="preserve"> e validohen në server (p.sh. heqja e skripteve ose tag-eve HTML për të shmangur XSS). Dokumentet e ngarkuara nga klientët ruhen në server në një dosje jopublike (jo brenda root-it të web-it) ose në një storage të menaxhuar, në mënyrë që të mos jenë direkt</w:t>
      </w:r>
      <w:r>
        <w:t xml:space="preserve"> të aksesueshme me URL pa u autentikuar. Gjithashtu, mund të aplikohet </w:t>
      </w:r>
      <w:r>
        <w:rPr>
          <w:b/>
          <w:bCs/>
        </w:rPr>
        <w:t>encryptim i të dhënave sensitive</w:t>
      </w:r>
      <w:r>
        <w:t xml:space="preserve"> në pushim (at rest) – p.sh. fushat si numrat e ID personal, apo dokumentet me të dhëna personale mund të kriptohen në nivel aplikativ ose të paktën të v</w:t>
      </w:r>
      <w:r>
        <w:t>endosen në direktoriume të mbrojtura me kredenciale.</w:t>
      </w:r>
    </w:p>
    <w:p w:rsidR="005440C2" w:rsidRDefault="004E6B66" w:rsidP="00925559">
      <w:pPr>
        <w:numPr>
          <w:ilvl w:val="0"/>
          <w:numId w:val="9"/>
        </w:numPr>
        <w:spacing w:line="276" w:lineRule="auto"/>
        <w:jc w:val="both"/>
      </w:pPr>
      <w:r>
        <w:rPr>
          <w:b/>
          <w:bCs/>
        </w:rPr>
        <w:t>Backup dhe integriteti</w:t>
      </w:r>
      <w:r>
        <w:t xml:space="preserve">: Të dhënat e kërkesave do të backup-ohen në mënyrë periodike (p.sh. backup ditor i bazës së të dhënave dhe dokumenteve) për të parandaluar humbjen e informacionit në rast dështimi </w:t>
      </w:r>
      <w:r>
        <w:t xml:space="preserve">ose sulmi ransomware. Backup-et do të ruhen të koduara dhe në lokacion të veçantë. Integriteti i të dhënave sigurohet edhe përmes regjistrimit të historikut të ndryshimeve: sistemi do të mbajë log çdo herë që një status ndryshon, kush e ndryshoi dhe çfarë </w:t>
      </w:r>
      <w:r>
        <w:t>u ndryshua, në mënyrë që të parandalohet manipulimi pa u vënë re. Ky audit trail kontribuon si në siguri ashtu edhe në përmirësimin e besueshmërisë (mund të gjurmohen veprimet e çdo administratori).</w:t>
      </w:r>
    </w:p>
    <w:p w:rsidR="005440C2" w:rsidRDefault="004E6B66" w:rsidP="00925559">
      <w:pPr>
        <w:numPr>
          <w:ilvl w:val="0"/>
          <w:numId w:val="9"/>
        </w:numPr>
        <w:spacing w:line="276" w:lineRule="auto"/>
        <w:jc w:val="both"/>
      </w:pPr>
      <w:r>
        <w:rPr>
          <w:b/>
          <w:bCs/>
        </w:rPr>
        <w:lastRenderedPageBreak/>
        <w:t>Përputhshmëria me ligjin për privatësinë</w:t>
      </w:r>
      <w:r>
        <w:t>: Duke qenë se do</w:t>
      </w:r>
      <w:r>
        <w:t xml:space="preserve"> të trajtohen të dhëna personale (dhe potencialisht të dhëna sensitive shëndetësore apo të tjera), sistemi do të respektojë rregulloret si GDPR. Kjo do të thotë që do të ketë një </w:t>
      </w:r>
      <w:r>
        <w:rPr>
          <w:i/>
          <w:iCs/>
        </w:rPr>
        <w:t>Privacy Policy</w:t>
      </w:r>
      <w:r>
        <w:t xml:space="preserve"> të qartë, do të merret pëlqimi i klientit për përpunimin e të </w:t>
      </w:r>
      <w:r>
        <w:t>dhënave gjatë paraqitjes së kërkesës, dhe do të garantohet që të dhënat përdoren vetëm për qëllimin e trajtimit të dëmshpërblimit. Klienti do të ketë të drejtën të kërkojë fshirjen e të dhënave të tij pas mbylljes së rastit (brenda kufijve që lejon ligji d</w:t>
      </w:r>
      <w:r>
        <w:t>he autoritetet mbikëqyrëse financiare).</w:t>
      </w:r>
    </w:p>
    <w:p w:rsidR="005440C2" w:rsidRDefault="004E6B66" w:rsidP="00925559">
      <w:pPr>
        <w:numPr>
          <w:ilvl w:val="0"/>
          <w:numId w:val="9"/>
        </w:numPr>
        <w:spacing w:line="276" w:lineRule="auto"/>
        <w:jc w:val="both"/>
      </w:pPr>
      <w:r>
        <w:rPr>
          <w:b/>
          <w:bCs/>
        </w:rPr>
        <w:t>Testime sigurie</w:t>
      </w:r>
      <w:r>
        <w:t xml:space="preserve">: Para lëshimit, sistemi do t’i nënshtrohet testimeve p.sh. </w:t>
      </w:r>
      <w:r>
        <w:rPr>
          <w:b/>
          <w:bCs/>
        </w:rPr>
        <w:t>penetration testing</w:t>
      </w:r>
      <w:r>
        <w:t xml:space="preserve"> ose auditimit të kodit për vulnerabilitete të njohura. Kjo për të siguruar se pikat e sipërpërmendura janë zbatuar saktë </w:t>
      </w:r>
      <w:r>
        <w:t>dhe nuk ka dyer të hapura për akses të paautorizuar.</w:t>
      </w:r>
    </w:p>
    <w:p w:rsidR="005440C2" w:rsidRDefault="004E6B66" w:rsidP="00925559">
      <w:pPr>
        <w:pStyle w:val="FirstParagraph"/>
        <w:spacing w:line="276" w:lineRule="auto"/>
        <w:jc w:val="both"/>
      </w:pPr>
      <w:r>
        <w:t>Me këto masa, si klientët ashtu edhe kompania mund të kenë besim se të dhënat janë të sigurta dhe konfidencialiteti respektohet. P.sh., nëse një klient identifikohet me sukses, ai mund të shohë vetëm ras</w:t>
      </w:r>
      <w:r>
        <w:t>tin e vet dhe jo të ndonjë klienti tjetër, as edhe në nivel URL-je apo API-je.</w:t>
      </w:r>
    </w:p>
    <w:p w:rsidR="005440C2" w:rsidRDefault="004E6B66" w:rsidP="00925559">
      <w:pPr>
        <w:pStyle w:val="Heading2"/>
        <w:spacing w:line="276" w:lineRule="auto"/>
        <w:jc w:val="both"/>
      </w:pPr>
      <w:bookmarkStart w:id="10" w:name="Xf165b2cd534f51492df8471a3063356565ca9fa"/>
      <w:bookmarkEnd w:id="9"/>
      <w:r>
        <w:t>Teknologjitë e Sugjeruara (Back-end &amp; Front-end)</w:t>
      </w:r>
    </w:p>
    <w:p w:rsidR="005440C2" w:rsidRDefault="004E6B66" w:rsidP="00925559">
      <w:pPr>
        <w:pStyle w:val="FirstParagraph"/>
        <w:spacing w:line="276" w:lineRule="auto"/>
        <w:jc w:val="both"/>
      </w:pPr>
      <w:r>
        <w:t xml:space="preserve">Zgjedhja e arkitekturës dhe teknologjive do të varet nga infrastruktura ekzistuese e faqes </w:t>
      </w:r>
      <w:r>
        <w:rPr>
          <w:b/>
          <w:bCs/>
        </w:rPr>
        <w:t>Interdomestik.mk</w:t>
      </w:r>
      <w:r>
        <w:t xml:space="preserve"> dhe volumi i pritur </w:t>
      </w:r>
      <w:r>
        <w:t>i përdoruesve. Disa opsione të sugjeruara janë:</w:t>
      </w:r>
    </w:p>
    <w:p w:rsidR="005440C2" w:rsidRDefault="004E6B66" w:rsidP="00925559">
      <w:pPr>
        <w:pStyle w:val="Compact"/>
        <w:numPr>
          <w:ilvl w:val="0"/>
          <w:numId w:val="10"/>
        </w:numPr>
        <w:spacing w:line="276" w:lineRule="auto"/>
        <w:jc w:val="both"/>
      </w:pPr>
      <w:r>
        <w:rPr>
          <w:b/>
          <w:bCs/>
        </w:rPr>
        <w:t>Integrim si Plugin WordPress</w:t>
      </w:r>
      <w:r>
        <w:t>: Duke qenë se faqja duket se përdor WordPress</w:t>
      </w:r>
      <w:hyperlink r:id="rId26" w:anchor=":~:text=">
        <w:r>
          <w:rPr>
            <w:rStyle w:val="Hyperlink"/>
          </w:rPr>
          <w:t>[18]</w:t>
        </w:r>
      </w:hyperlink>
      <w:r>
        <w:t>, një rrugë e leverdishme është ndërtimi i një plugin-i të pers</w:t>
      </w:r>
      <w:r>
        <w:t>onalizuar. Ky plugin do të krijojë tabelat e veta në MySQL (motorri i DB i WordPress) për ruajtjen e kërkesave dhe do të ofrojë:</w:t>
      </w:r>
    </w:p>
    <w:p w:rsidR="005440C2" w:rsidRDefault="004E6B66" w:rsidP="00925559">
      <w:pPr>
        <w:pStyle w:val="Compact"/>
        <w:numPr>
          <w:ilvl w:val="0"/>
          <w:numId w:val="10"/>
        </w:numPr>
        <w:spacing w:line="276" w:lineRule="auto"/>
        <w:jc w:val="both"/>
      </w:pPr>
      <w:r>
        <w:t xml:space="preserve">Një </w:t>
      </w:r>
      <w:r>
        <w:rPr>
          <w:b/>
          <w:bCs/>
        </w:rPr>
        <w:t>shortcode</w:t>
      </w:r>
      <w:r>
        <w:t xml:space="preserve"> </w:t>
      </w:r>
      <w:r>
        <w:t>ose faqe të personalizuar për formularin e paraqitjes së dëmit (front-end).</w:t>
      </w:r>
    </w:p>
    <w:p w:rsidR="005440C2" w:rsidRDefault="004E6B66" w:rsidP="00925559">
      <w:pPr>
        <w:pStyle w:val="Compact"/>
        <w:numPr>
          <w:ilvl w:val="0"/>
          <w:numId w:val="10"/>
        </w:numPr>
        <w:spacing w:line="276" w:lineRule="auto"/>
        <w:jc w:val="both"/>
      </w:pPr>
      <w:r>
        <w:t xml:space="preserve">Një </w:t>
      </w:r>
      <w:r>
        <w:rPr>
          <w:b/>
          <w:bCs/>
        </w:rPr>
        <w:t>shortcode/faqe</w:t>
      </w:r>
      <w:r>
        <w:t xml:space="preserve"> për seksionin e gjurmimit të statusit (që e lexon nga DB statusin dhe e shfaq).</w:t>
      </w:r>
    </w:p>
    <w:p w:rsidR="005440C2" w:rsidRDefault="004E6B66" w:rsidP="00925559">
      <w:pPr>
        <w:pStyle w:val="Compact"/>
        <w:numPr>
          <w:ilvl w:val="0"/>
          <w:numId w:val="10"/>
        </w:numPr>
        <w:spacing w:line="276" w:lineRule="auto"/>
        <w:jc w:val="both"/>
      </w:pPr>
      <w:r>
        <w:t xml:space="preserve">Një </w:t>
      </w:r>
      <w:r>
        <w:rPr>
          <w:b/>
          <w:bCs/>
        </w:rPr>
        <w:t>menu</w:t>
      </w:r>
      <w:r>
        <w:t xml:space="preserve"> në dashboard-in e WP për panelin e administratorit me funksionalitetet e</w:t>
      </w:r>
      <w:r>
        <w:t xml:space="preserve"> përmendura (lista e kërkesave, ndryshimi i statusit, etj.).</w:t>
      </w:r>
    </w:p>
    <w:p w:rsidR="005440C2" w:rsidRDefault="004E6B66" w:rsidP="00925559">
      <w:pPr>
        <w:numPr>
          <w:ilvl w:val="0"/>
          <w:numId w:val="10"/>
        </w:numPr>
        <w:spacing w:line="276" w:lineRule="auto"/>
        <w:jc w:val="both"/>
      </w:pPr>
      <w:r>
        <w:t xml:space="preserve">Avantazhi: shfrytëzohen mekanizmat ekzistues të autentikimit të WP për adminët dhe anëtarët. Gjithashtu zhvillimi mund të përshpejtohet duke përdorur </w:t>
      </w:r>
      <w:r>
        <w:rPr>
          <w:b/>
          <w:bCs/>
        </w:rPr>
        <w:t>framework-un e WordPress</w:t>
      </w:r>
      <w:r>
        <w:t xml:space="preserve"> (p.sh. funksionet e </w:t>
      </w:r>
      <w:r>
        <w:t xml:space="preserve">Database API për CRUD, Media Library për ruajtjen e dokumenteve, etj.). WordPress ofron edhe </w:t>
      </w:r>
      <w:r>
        <w:rPr>
          <w:b/>
          <w:bCs/>
        </w:rPr>
        <w:t>REST API</w:t>
      </w:r>
      <w:r>
        <w:t xml:space="preserve"> out-of-the-box, që mund të shfrytëzohet nëse duam të bëjmë ndonjë komponent AJAX (p.sh. për rifreskim periodik të statusit pa reload gjithë faqes).</w:t>
      </w:r>
    </w:p>
    <w:p w:rsidR="005440C2" w:rsidRDefault="004E6B66" w:rsidP="00925559">
      <w:pPr>
        <w:numPr>
          <w:ilvl w:val="0"/>
          <w:numId w:val="10"/>
        </w:numPr>
        <w:spacing w:line="276" w:lineRule="auto"/>
        <w:jc w:val="both"/>
      </w:pPr>
      <w:r>
        <w:rPr>
          <w:b/>
          <w:bCs/>
        </w:rPr>
        <w:lastRenderedPageBreak/>
        <w:t>Aplika</w:t>
      </w:r>
      <w:r>
        <w:rPr>
          <w:b/>
          <w:bCs/>
        </w:rPr>
        <w:t>cion i veçantë (p.sh. Laravel)</w:t>
      </w:r>
      <w:r>
        <w:t xml:space="preserve">: Nëse kërkohet një ndarje më e qartë ose funksionalitete më komplekse, mund të zhvillohet një </w:t>
      </w:r>
      <w:r>
        <w:rPr>
          <w:b/>
          <w:bCs/>
        </w:rPr>
        <w:t>aplikacion Laravel</w:t>
      </w:r>
      <w:r>
        <w:t xml:space="preserve"> (ose framework tjetër modern PHP/NodeJS/Python) që menaxhon këtë proces. Laravel, për shembull, ka benefite si E</w:t>
      </w:r>
      <w:r>
        <w:t>loquent ORM për menaxhimin e DB (MySQL, PostgreSQL etj.), mekanizma të thjeshtë për autentikim (Laravel Fortify/Jetstream) dhe kontroll rolësh, si dhe mundësi të lehta për të ndërtuar një panel admin (p.sh. duke përdorur Laravel Nova ose backpack). Aplikac</w:t>
      </w:r>
      <w:r>
        <w:t xml:space="preserve">ioni Laravel mund të vendoset qoftë si një subdomain (p.sh. </w:t>
      </w:r>
      <w:r>
        <w:rPr>
          <w:rStyle w:val="VerbatimChar"/>
        </w:rPr>
        <w:t>claims.interdomestik.mk</w:t>
      </w:r>
      <w:r>
        <w:t>) ose si një microsite i ndarë nga faqja kryesore. Ai mund të integrohet me faqen ekzistuese thjesht duke linkuar drejt tij. Avantazhi i një aplikacioni të veçantë është kon</w:t>
      </w:r>
      <w:r>
        <w:t>trolli i plotë mbi logjikën dhe skemën e të dhënave, pa u kufizuar nga struktura e WP, dhe ndarja e qartë e load-it (nëse faqja pritet të ketë shumë përdorim, mund të shkallëzohet veçmas).</w:t>
      </w:r>
    </w:p>
    <w:p w:rsidR="005440C2" w:rsidRDefault="004E6B66" w:rsidP="00925559">
      <w:pPr>
        <w:numPr>
          <w:ilvl w:val="0"/>
          <w:numId w:val="10"/>
        </w:numPr>
        <w:spacing w:line="276" w:lineRule="auto"/>
        <w:jc w:val="both"/>
      </w:pPr>
      <w:r>
        <w:rPr>
          <w:b/>
          <w:bCs/>
        </w:rPr>
        <w:t>Stack Teknologjik</w:t>
      </w:r>
      <w:r>
        <w:t>: Pavarësisht nëse zgjidhet WP plugin apo Laravel,</w:t>
      </w:r>
      <w:r>
        <w:t xml:space="preserve"> baza e të dhënave relacione (SQL) është e përshtatshme. </w:t>
      </w:r>
      <w:r>
        <w:rPr>
          <w:b/>
          <w:bCs/>
        </w:rPr>
        <w:t>MySQL</w:t>
      </w:r>
      <w:r>
        <w:t xml:space="preserve"> ose MariaDB do të funksionojë (WordPress default është MySQL, Laravel punon mirë me të dy, ose edhe PostgreSQL). Struktura e tabelave mund të normalizohet – p.sh. një tabelë </w:t>
      </w:r>
      <w:r>
        <w:rPr>
          <w:rStyle w:val="VerbatimChar"/>
        </w:rPr>
        <w:t>kerkesat</w:t>
      </w:r>
      <w:r>
        <w:t xml:space="preserve"> (me fushat</w:t>
      </w:r>
      <w:r>
        <w:t xml:space="preserve"> kryesore dhe statusin aktual) dhe një tabelë </w:t>
      </w:r>
      <w:r>
        <w:rPr>
          <w:rStyle w:val="VerbatimChar"/>
        </w:rPr>
        <w:t>historiku_statusesh</w:t>
      </w:r>
      <w:r>
        <w:t xml:space="preserve"> (me kolonat: id_kërkese, statusi, data_ndryshimit, komenti, user_admin që bëri ndryshimin) për të ruajtur kronologjinë. Një tabelë </w:t>
      </w:r>
      <w:r>
        <w:rPr>
          <w:rStyle w:val="VerbatimChar"/>
        </w:rPr>
        <w:t>dokumente</w:t>
      </w:r>
      <w:r>
        <w:t xml:space="preserve"> mund të lidhet me </w:t>
      </w:r>
      <w:r>
        <w:rPr>
          <w:rStyle w:val="VerbatimChar"/>
        </w:rPr>
        <w:t>kerkesat</w:t>
      </w:r>
      <w:r>
        <w:t xml:space="preserve"> për linket e skedarëve</w:t>
      </w:r>
      <w:r>
        <w:t>.</w:t>
      </w:r>
    </w:p>
    <w:p w:rsidR="005440C2" w:rsidRDefault="004E6B66" w:rsidP="00925559">
      <w:pPr>
        <w:pStyle w:val="Compact"/>
        <w:numPr>
          <w:ilvl w:val="0"/>
          <w:numId w:val="10"/>
        </w:numPr>
        <w:spacing w:line="276" w:lineRule="auto"/>
        <w:jc w:val="both"/>
      </w:pPr>
      <w:r>
        <w:rPr>
          <w:b/>
          <w:bCs/>
        </w:rPr>
        <w:t>Gjuhë programuese</w:t>
      </w:r>
      <w:r>
        <w:t xml:space="preserve">: PHP është opsion natyral me WP ose Laravel. Nëse ekipi ka ekspertizë, edhe </w:t>
      </w:r>
      <w:r>
        <w:rPr>
          <w:b/>
          <w:bCs/>
        </w:rPr>
        <w:t>Node.js</w:t>
      </w:r>
      <w:r>
        <w:t xml:space="preserve"> (me një framework si Express + një frontend spa), apo </w:t>
      </w:r>
      <w:r>
        <w:rPr>
          <w:b/>
          <w:bCs/>
        </w:rPr>
        <w:t>Python (Django)</w:t>
      </w:r>
      <w:r>
        <w:t xml:space="preserve"> mund të bëjnë të njëjtën punë, por PHP ofron integrimin më të thjeshtë me situatën</w:t>
      </w:r>
      <w:r>
        <w:t xml:space="preserve"> ekzistuese.</w:t>
      </w:r>
    </w:p>
    <w:p w:rsidR="005440C2" w:rsidRDefault="004E6B66" w:rsidP="00925559">
      <w:pPr>
        <w:pStyle w:val="Compact"/>
        <w:numPr>
          <w:ilvl w:val="0"/>
          <w:numId w:val="10"/>
        </w:numPr>
        <w:spacing w:line="276" w:lineRule="auto"/>
        <w:jc w:val="both"/>
      </w:pPr>
      <w:r>
        <w:rPr>
          <w:b/>
          <w:bCs/>
        </w:rPr>
        <w:t>Front-end</w:t>
      </w:r>
      <w:r>
        <w:t xml:space="preserve">: Do përdoren teknologjitë web standarde (HTML5, CSS3, JavaScript). Mund të mos ketë nevojë për një framework front-end të rëndë (si React/Angular) pasi funksionaliteti kryesor mund të arrihet me formulare tradicionale dhe pak </w:t>
      </w:r>
      <w:r>
        <w:rPr>
          <w:b/>
          <w:bCs/>
        </w:rPr>
        <w:t>jQuery/AJAX</w:t>
      </w:r>
      <w:r>
        <w:t xml:space="preserve"> për interaktivitet (p.sh. për të ngarkuar fushat shtesë dinamikisht kur zgjedhet tipi i dëmit, ose për të bërë refresh statusin periodikisht). Nëse kërkohet një UX më i pasur, mund të konsiderohet përdorimi i një </w:t>
      </w:r>
      <w:r>
        <w:rPr>
          <w:b/>
          <w:bCs/>
        </w:rPr>
        <w:t>framework UI</w:t>
      </w:r>
      <w:r>
        <w:t xml:space="preserve"> (p.sh. Bootstrap p</w:t>
      </w:r>
      <w:r>
        <w:t>ër një layout responsiv që i përshtatet edhe mobile).</w:t>
      </w:r>
    </w:p>
    <w:p w:rsidR="005440C2" w:rsidRDefault="004E6B66" w:rsidP="00925559">
      <w:pPr>
        <w:pStyle w:val="Compact"/>
        <w:numPr>
          <w:ilvl w:val="0"/>
          <w:numId w:val="10"/>
        </w:numPr>
        <w:spacing w:line="276" w:lineRule="auto"/>
        <w:jc w:val="both"/>
      </w:pPr>
      <w:r>
        <w:rPr>
          <w:b/>
          <w:bCs/>
        </w:rPr>
        <w:t>Integrime të jashtme</w:t>
      </w:r>
      <w:r>
        <w:t>: Nëse Interdomestik dëshiron, mund të integrohet edhe me sistemet e siguruesve. P.sh. diku në fazat 3-4, në vend që admin të vendosë manualisht ofertën, sistemi mund të thithë autom</w:t>
      </w:r>
      <w:r>
        <w:t>atikisht vendimin e siguruesit përmes një API (kjo varet nëse kompanitë e sigurimit ofrojnë API për statusin e dëmeve). Gjithsesi, ky është një funksionalitet i avancuar opsional.</w:t>
      </w:r>
    </w:p>
    <w:p w:rsidR="005440C2" w:rsidRDefault="004E6B66" w:rsidP="00925559">
      <w:pPr>
        <w:pStyle w:val="FirstParagraph"/>
        <w:spacing w:line="276" w:lineRule="auto"/>
        <w:jc w:val="both"/>
      </w:pPr>
      <w:r>
        <w:rPr>
          <w:b/>
          <w:bCs/>
        </w:rPr>
        <w:lastRenderedPageBreak/>
        <w:t>Shembull implementimi i thjeshtë</w:t>
      </w:r>
      <w:r>
        <w:t>: Meqë faqja është WordPress, mund të ndërto</w:t>
      </w:r>
      <w:r>
        <w:t xml:space="preserve">jmë plugin-in “Interdomestik Claims”. Ky plugin regjistron një </w:t>
      </w:r>
      <w:r>
        <w:rPr>
          <w:b/>
          <w:bCs/>
        </w:rPr>
        <w:t>Custom Post Type</w:t>
      </w:r>
      <w:r>
        <w:t xml:space="preserve"> “Kërkesa Dëmi” ose thjesht përdor tabela custom. Për anën e klientit, mund të krijohen dy faqe: - “Paraqit Kërkesë Dëmi” me shortcode [interdomestik_claim_form] që shfaq formul</w:t>
      </w:r>
      <w:r>
        <w:t>arin. - “Statusi i Kërkesës” me shortcode [interdomestik_claim_status] që shfaq formularin e logimit (email+ID) dhe/ose kërkon login anëtari, dhe pastaj informacionin e statusit. Në admin, plugin-i do të shtojë një menu “Dëmet” ku listohen të gjitha postim</w:t>
      </w:r>
      <w:r>
        <w:t>et e tipit “Kërkesa Dëmi”. Mund të përdoren meta fields për fushat specifike. Ndryshimi i statusit mund të realizohet ose me manual update të një meta field “Status” ose duke krijuar një taksonomi “Status” me termat e fazave. P.sh. Faza 1, Faza 2... do ish</w:t>
      </w:r>
      <w:r>
        <w:t>in termat e asaj taksonomie, dhe admin mund ta kalojë postimin nga një term te tjetri (ka plugin-e që e bëjnë të lehtë ndryshimin e term-it). Gjithashtu mund të krijohet një UI i personalizuar brenda kësaj menuje me PHP/HTML për ta bërë më miqësor (sidomos</w:t>
      </w:r>
      <w:r>
        <w:t xml:space="preserve"> për nën-fazat e gjyqësorit).</w:t>
      </w:r>
    </w:p>
    <w:p w:rsidR="005440C2" w:rsidRDefault="004E6B66" w:rsidP="00925559">
      <w:pPr>
        <w:pStyle w:val="BodyText"/>
        <w:spacing w:line="276" w:lineRule="auto"/>
        <w:jc w:val="both"/>
      </w:pPr>
      <w:r>
        <w:rPr>
          <w:b/>
          <w:bCs/>
        </w:rPr>
        <w:t>Përmbledhje</w:t>
      </w:r>
      <w:r>
        <w:t xml:space="preserve">: Teknologjitë e sugjeruara janë </w:t>
      </w:r>
      <w:r>
        <w:rPr>
          <w:b/>
          <w:bCs/>
        </w:rPr>
        <w:t>PHP/MySQL</w:t>
      </w:r>
      <w:r>
        <w:t xml:space="preserve"> si bazë (qoftë me WordPress plugin</w:t>
      </w:r>
      <w:hyperlink r:id="rId27" w:anchor=":~:text=">
        <w:r>
          <w:rPr>
            <w:rStyle w:val="Hyperlink"/>
          </w:rPr>
          <w:t>[18]</w:t>
        </w:r>
      </w:hyperlink>
      <w:r>
        <w:t>, qoftë me framework të veçantë Laravel), HTML/JS/CSS për front-end</w:t>
      </w:r>
      <w:r>
        <w:t xml:space="preserve">, dhe praktika standarte sigurie. Kjo qasje do të sigurojë që sistemi të jetë i qëndrueshëm, i integruar me faqen ekzistuese dhe i aftë të ofrojë </w:t>
      </w:r>
      <w:r>
        <w:rPr>
          <w:b/>
          <w:bCs/>
        </w:rPr>
        <w:t>gjurmim në kohë reale</w:t>
      </w:r>
      <w:r>
        <w:t xml:space="preserve"> të kërkesave për dëmshpërblim për klientët</w:t>
      </w:r>
      <w:hyperlink r:id="rId28" w:anchor=":~:text=Simply%20enter%20your%20unique%20Claim,the%20next%20steps%20in">
        <w:r>
          <w:rPr>
            <w:rStyle w:val="Hyperlink"/>
          </w:rPr>
          <w:t>[4]</w:t>
        </w:r>
      </w:hyperlink>
      <w:r>
        <w:t>, ashtu si kërkohet. Duke implementuar këtë panel të strukturuar qartë, Interdomestik do të rrisë transparencën dhe efikasitetin në procesin e dëmeve, duke ofruar</w:t>
      </w:r>
      <w:r>
        <w:t xml:space="preserve"> një eksperiencë moderne për klientët e saj.</w:t>
      </w:r>
    </w:p>
    <w:p w:rsidR="005440C2" w:rsidRDefault="004E6B66" w:rsidP="00925559">
      <w:pPr>
        <w:pStyle w:val="BodyText"/>
        <w:spacing w:line="276" w:lineRule="auto"/>
        <w:jc w:val="both"/>
      </w:pPr>
      <w:r>
        <w:rPr>
          <w:b/>
          <w:bCs/>
        </w:rPr>
        <w:t>Burime:</w:t>
      </w:r>
    </w:p>
    <w:p w:rsidR="005440C2" w:rsidRDefault="004E6B66" w:rsidP="00925559">
      <w:pPr>
        <w:pStyle w:val="Compact"/>
        <w:numPr>
          <w:ilvl w:val="0"/>
          <w:numId w:val="11"/>
        </w:numPr>
        <w:spacing w:line="276" w:lineRule="auto"/>
        <w:jc w:val="both"/>
      </w:pPr>
      <w:r>
        <w:t>Rregullorja e procedurave të trajtimit të dëmeve (Autoriteti Mbikëqyrës): fazat unike të procesit të dëmshpërblimit nga paraqitja deri në arkivim</w:t>
      </w:r>
      <w:hyperlink r:id="rId29" w:anchor=":~:text=a,Procedur%C3%ABs%20s%C3%AB%20ankes%C3%ABs">
        <w:r>
          <w:rPr>
            <w:rStyle w:val="Hyperlink"/>
          </w:rPr>
          <w:t>[5]</w:t>
        </w:r>
      </w:hyperlink>
      <w:hyperlink r:id="rId30" w:anchor=":~:text=c,q%C3%AB%20jan%C3%AB%20n%C3%AB%20procedura%20gjyq%C3%ABsore">
        <w:r>
          <w:rPr>
            <w:rStyle w:val="Hyperlink"/>
          </w:rPr>
          <w:t>[9]</w:t>
        </w:r>
      </w:hyperlink>
      <w:r>
        <w:t>.</w:t>
      </w:r>
    </w:p>
    <w:p w:rsidR="005440C2" w:rsidRDefault="004E6B66" w:rsidP="00925559">
      <w:pPr>
        <w:pStyle w:val="Compact"/>
        <w:numPr>
          <w:ilvl w:val="0"/>
          <w:numId w:val="11"/>
        </w:numPr>
        <w:spacing w:line="276" w:lineRule="auto"/>
        <w:jc w:val="both"/>
      </w:pPr>
      <w:r>
        <w:t>Uebfaqja e SIGAL Insurance: shembull i opsionit për të gjurmuar online</w:t>
      </w:r>
      <w:r>
        <w:t xml:space="preserve"> kërkesën e dëmshpërblimit (rimbursimit) nga klienti</w:t>
      </w:r>
      <w:hyperlink r:id="rId31" w:anchor=":~:text=RAPORTO%20DEM%20SHENDETI">
        <w:r>
          <w:rPr>
            <w:rStyle w:val="Hyperlink"/>
          </w:rPr>
          <w:t>[15]</w:t>
        </w:r>
      </w:hyperlink>
      <w:r>
        <w:t>.</w:t>
      </w:r>
    </w:p>
    <w:p w:rsidR="005440C2" w:rsidRDefault="004E6B66" w:rsidP="00925559">
      <w:pPr>
        <w:pStyle w:val="Compact"/>
        <w:numPr>
          <w:ilvl w:val="0"/>
          <w:numId w:val="11"/>
        </w:numPr>
        <w:spacing w:line="276" w:lineRule="auto"/>
        <w:jc w:val="both"/>
      </w:pPr>
      <w:r>
        <w:t xml:space="preserve">Njoftimi Alsat për Interdomestik dhe MintIns: konfirmon ofrimin e shërbimeve të asistencës </w:t>
      </w:r>
      <w:r>
        <w:t>në dëme për klientët anëtarë</w:t>
      </w:r>
      <w:hyperlink r:id="rId32" w:anchor=":~:text=Ky%20%C3%ABsht%C3%AB%20nj%C3%AB%20bashk%C3%ABpunim%20inovativ,t%C3%AB%20gjitha%20llojet%20e%20d%C3%ABmeve">
        <w:r>
          <w:rPr>
            <w:rStyle w:val="Hyperlink"/>
          </w:rPr>
          <w:t>[14]</w:t>
        </w:r>
      </w:hyperlink>
      <w:r>
        <w:t>.</w:t>
      </w:r>
    </w:p>
    <w:p w:rsidR="005440C2" w:rsidRDefault="004E6B66" w:rsidP="00925559">
      <w:pPr>
        <w:pStyle w:val="Compact"/>
        <w:numPr>
          <w:ilvl w:val="0"/>
          <w:numId w:val="11"/>
        </w:numPr>
        <w:spacing w:line="276" w:lineRule="auto"/>
        <w:jc w:val="both"/>
      </w:pPr>
      <w:r>
        <w:t>Materiale teknike</w:t>
      </w:r>
      <w:r>
        <w:t xml:space="preserve"> (Orbenif): ilustrim i konceptit të përdorimit të një ID unike për gjurmim të statusit në kohë reale</w:t>
      </w:r>
      <w:hyperlink r:id="rId33" w:anchor=":~:text=Simply%20enter%20your%20unique%20Claim,the%20next%20steps%20in">
        <w:r>
          <w:rPr>
            <w:rStyle w:val="Hyperlink"/>
          </w:rPr>
          <w:t>[4]</w:t>
        </w:r>
      </w:hyperlink>
      <w:r>
        <w:t>.</w:t>
      </w:r>
    </w:p>
    <w:p w:rsidR="005440C2" w:rsidRDefault="004E6B66" w:rsidP="00925559">
      <w:pPr>
        <w:pStyle w:val="Compact"/>
        <w:numPr>
          <w:ilvl w:val="0"/>
          <w:numId w:val="11"/>
        </w:numPr>
        <w:spacing w:line="276" w:lineRule="auto"/>
        <w:jc w:val="both"/>
      </w:pPr>
      <w:r>
        <w:t>Faqja Interdom</w:t>
      </w:r>
      <w:r>
        <w:t>estik (versioni .com): platforma ekzistuese është ndërtuar në WordPress, e cila mundëson integrimin e lehtë të një sistemi të ri me plugin</w:t>
      </w:r>
      <w:hyperlink r:id="rId34" w:anchor=":~:text=">
        <w:r>
          <w:rPr>
            <w:rStyle w:val="Hyperlink"/>
          </w:rPr>
          <w:t>[18]</w:t>
        </w:r>
      </w:hyperlink>
      <w:r>
        <w:t>.</w:t>
      </w:r>
    </w:p>
    <w:bookmarkEnd w:id="1"/>
    <w:bookmarkEnd w:id="2"/>
    <w:bookmarkEnd w:id="10"/>
    <w:p w:rsidR="005440C2" w:rsidRDefault="004E6B66" w:rsidP="00925559">
      <w:pPr>
        <w:spacing w:line="276" w:lineRule="auto"/>
        <w:jc w:val="both"/>
      </w:pPr>
      <w:r>
        <w:rPr>
          <w:noProof/>
        </w:rPr>
        <w:pict>
          <v:rect id="_x0000_i1025" alt="" style="width:468pt;height:.05pt;mso-width-percent:0;mso-height-percent:0;mso-width-percent:0;mso-height-percent:0" o:hralign="center" o:hrstd="t" o:hr="t"/>
        </w:pict>
      </w:r>
    </w:p>
    <w:bookmarkStart w:id="11" w:name="citations"/>
    <w:p w:rsidR="005440C2" w:rsidRDefault="004E6B66" w:rsidP="00925559">
      <w:pPr>
        <w:pStyle w:val="FirstParagraph"/>
        <w:spacing w:line="276" w:lineRule="auto"/>
        <w:jc w:val="both"/>
      </w:pPr>
      <w:r>
        <w:fldChar w:fldCharType="begin"/>
      </w:r>
      <w:r>
        <w:instrText xml:space="preserve"> HYPERLINK "https://sigal.com.al/sherbime</w:instrText>
      </w:r>
      <w:r>
        <w:instrText xml:space="preserve">-dhe-kontakte/demet/" \l ":~:text=N%C3%ABse%20keni%20sigurimin%20TPL%20t%C3%AB,Motorike%20n%C3%ABDrejtorin%C3%AB%20e%20P%C3%ABrgjithshme%20%C3%ABsht%C3%AB" \h </w:instrText>
      </w:r>
      <w:r>
        <w:fldChar w:fldCharType="separate"/>
      </w:r>
      <w:r>
        <w:rPr>
          <w:rStyle w:val="Hyperlink"/>
        </w:rPr>
        <w:t>[1]</w:t>
      </w:r>
      <w:r>
        <w:rPr>
          <w:rStyle w:val="Hyperlink"/>
        </w:rPr>
        <w:fldChar w:fldCharType="end"/>
      </w:r>
      <w:r>
        <w:t xml:space="preserve"> </w:t>
      </w:r>
      <w:hyperlink r:id="rId35" w:anchor=":~:text=,mjeteve%2Fobjektit%20t%C3%AB%20p%C3%ABrfshira%20n%C3%AB%20aksident">
        <w:r>
          <w:rPr>
            <w:rStyle w:val="Hyperlink"/>
          </w:rPr>
          <w:t>[2]</w:t>
        </w:r>
      </w:hyperlink>
      <w:r>
        <w:t xml:space="preserve"> </w:t>
      </w:r>
      <w:hyperlink r:id="rId36" w:anchor=":~:text=,Deklarata%20e%20t%C3%AB%20d%C3%ABmtuarit">
        <w:r>
          <w:rPr>
            <w:rStyle w:val="Hyperlink"/>
          </w:rPr>
          <w:t>[3]</w:t>
        </w:r>
      </w:hyperlink>
      <w:r>
        <w:t xml:space="preserve"> </w:t>
      </w:r>
      <w:hyperlink r:id="rId37" w:anchor=":~:text=RAPORTO%20DEM%20SHENDETI">
        <w:r>
          <w:rPr>
            <w:rStyle w:val="Hyperlink"/>
          </w:rPr>
          <w:t>[15]</w:t>
        </w:r>
      </w:hyperlink>
      <w:r>
        <w:t xml:space="preserve"> Ne Rast Demi - SIGAL INSURANCE GROUP</w:t>
      </w:r>
    </w:p>
    <w:p w:rsidR="005440C2" w:rsidRDefault="004E6B66" w:rsidP="00925559">
      <w:pPr>
        <w:pStyle w:val="BodyText"/>
        <w:spacing w:line="276" w:lineRule="auto"/>
        <w:jc w:val="both"/>
      </w:pPr>
      <w:hyperlink r:id="rId38">
        <w:r>
          <w:rPr>
            <w:rStyle w:val="Hyperlink"/>
          </w:rPr>
          <w:t>https://sigal.com.al/sherbime-dhe-kontak</w:t>
        </w:r>
        <w:r>
          <w:rPr>
            <w:rStyle w:val="Hyperlink"/>
          </w:rPr>
          <w:t>te/demet/</w:t>
        </w:r>
      </w:hyperlink>
    </w:p>
    <w:p w:rsidR="005440C2" w:rsidRDefault="004E6B66" w:rsidP="00925559">
      <w:pPr>
        <w:pStyle w:val="BodyText"/>
        <w:spacing w:line="276" w:lineRule="auto"/>
        <w:jc w:val="both"/>
      </w:pPr>
      <w:hyperlink r:id="rId39" w:anchor=":~:text=Simply%20enter%20your%20unique%20Claim,the%20next%20steps%20in">
        <w:r>
          <w:rPr>
            <w:rStyle w:val="Hyperlink"/>
          </w:rPr>
          <w:t>[4]</w:t>
        </w:r>
      </w:hyperlink>
      <w:r>
        <w:t xml:space="preserve"> Orbenif Online - Submit &amp; Track Your Claims</w:t>
      </w:r>
    </w:p>
    <w:p w:rsidR="005440C2" w:rsidRDefault="004E6B66" w:rsidP="00925559">
      <w:pPr>
        <w:pStyle w:val="BodyText"/>
        <w:spacing w:line="276" w:lineRule="auto"/>
        <w:jc w:val="both"/>
      </w:pPr>
      <w:hyperlink r:id="rId40">
        <w:r>
          <w:rPr>
            <w:rStyle w:val="Hyperlink"/>
          </w:rPr>
          <w:t>https://orbenifonline-new.com/claims.html</w:t>
        </w:r>
      </w:hyperlink>
    </w:p>
    <w:p w:rsidR="005440C2" w:rsidRDefault="004E6B66" w:rsidP="00925559">
      <w:pPr>
        <w:pStyle w:val="BodyText"/>
        <w:spacing w:line="276" w:lineRule="auto"/>
        <w:jc w:val="both"/>
      </w:pPr>
      <w:hyperlink r:id="rId41" w:anchor=":~:text=a,Procedur%C3%ABs%20s%C3%AB%20ankes%C3%ABs">
        <w:r>
          <w:rPr>
            <w:rStyle w:val="Hyperlink"/>
          </w:rPr>
          <w:t>[5]</w:t>
        </w:r>
      </w:hyperlink>
      <w:r>
        <w:t xml:space="preserve"> </w:t>
      </w:r>
      <w:hyperlink r:id="rId42" w:anchor=":~:text=5,i%20detyruar%20q%C3%AB%20brenda%20afatit">
        <w:r>
          <w:rPr>
            <w:rStyle w:val="Hyperlink"/>
          </w:rPr>
          <w:t>[6]</w:t>
        </w:r>
      </w:hyperlink>
      <w:r>
        <w:t xml:space="preserve"> </w:t>
      </w:r>
      <w:hyperlink r:id="rId43" w:anchor=":~:text=e%20pranimit%20t%C3%AB%20k%C3%ABrkes%C3%ABs%20p%C3%ABr,%C3%ABsht%C3%AB%20i%20detyruar%20q%C3%AB%20brenda">
        <w:r>
          <w:rPr>
            <w:rStyle w:val="Hyperlink"/>
          </w:rPr>
          <w:t>[7]</w:t>
        </w:r>
      </w:hyperlink>
      <w:r>
        <w:t xml:space="preserve"> </w:t>
      </w:r>
      <w:hyperlink r:id="rId44" w:anchor=":~:text=procedur%C3%ABs%20gjyq%C3%ABsore%20t%C3%AB%20b%C3%ABj%C3%AB%20p%C3%ABrpjekje,arbitrazhit%20apo%20me%20marr%C3%ABveshje%20jasht%C3%ABgjyq%C3%ABsore">
        <w:r>
          <w:rPr>
            <w:rStyle w:val="Hyperlink"/>
          </w:rPr>
          <w:t>[8]</w:t>
        </w:r>
      </w:hyperlink>
      <w:r>
        <w:t xml:space="preserve"> </w:t>
      </w:r>
      <w:hyperlink r:id="rId45" w:anchor=":~:text=c,q%C3%AB%20jan%C3%AB%20n%C3%AB%20procedura%20gjyq%C3%ABsore">
        <w:r>
          <w:rPr>
            <w:rStyle w:val="Hyperlink"/>
          </w:rPr>
          <w:t>[9]</w:t>
        </w:r>
      </w:hyperlink>
      <w:r>
        <w:t xml:space="preserve"> </w:t>
      </w:r>
      <w:hyperlink r:id="rId46" w:anchor=":~:text=8,dita%20dhe%20ora%20e%20seanc%C3%ABs">
        <w:r>
          <w:rPr>
            <w:rStyle w:val="Hyperlink"/>
          </w:rPr>
          <w:t>[10]</w:t>
        </w:r>
      </w:hyperlink>
      <w:r>
        <w:t xml:space="preserve"> </w:t>
      </w:r>
      <w:hyperlink r:id="rId47" w:anchor=":~:text=aktgjykimit%20gjyq%C3%ABsor,pjes%C3%ABs%20s%C3%AB%20pakontestueshme%20t%C3%AB%20kryegj%C3%ABs%C3%AB">
        <w:r>
          <w:rPr>
            <w:rStyle w:val="Hyperlink"/>
          </w:rPr>
          <w:t>[11]</w:t>
        </w:r>
      </w:hyperlink>
      <w:r>
        <w:t xml:space="preserve"> </w:t>
      </w:r>
      <w:hyperlink r:id="rId48" w:anchor=":~:text=match%20at%20L708%20p%C3%ABrmbarim%20t%E2%80%99i,e%20L%C3%ABnd%C3%ABve%20Gjyq%C3%ABsore%20t%C3%AB%20Siguruesit">
        <w:r>
          <w:rPr>
            <w:rStyle w:val="Hyperlink"/>
          </w:rPr>
          <w:t>[12]</w:t>
        </w:r>
      </w:hyperlink>
      <w:r>
        <w:t xml:space="preserve"> </w:t>
      </w:r>
      <w:hyperlink r:id="rId49" w:anchor=":~:text=e,rastin%20e%20paraqitjes%20s%C3%AB%20d%C3%ABmit">
        <w:r>
          <w:rPr>
            <w:rStyle w:val="Hyperlink"/>
          </w:rPr>
          <w:t>[13]</w:t>
        </w:r>
      </w:hyperlink>
      <w:r>
        <w:t xml:space="preserve"> bqk-kos.org</w:t>
      </w:r>
    </w:p>
    <w:p w:rsidR="005440C2" w:rsidRDefault="004E6B66" w:rsidP="00925559">
      <w:pPr>
        <w:pStyle w:val="BodyText"/>
        <w:spacing w:line="276" w:lineRule="auto"/>
        <w:jc w:val="both"/>
      </w:pPr>
      <w:hyperlink r:id="rId50">
        <w:r>
          <w:rPr>
            <w:rStyle w:val="Hyperlink"/>
          </w:rPr>
          <w:t>https://bqk-kos.org/repository/docs/korniza_ligjore/shqip/Procedurat%20e%20Trajtimit%20te%20kerkes</w:t>
        </w:r>
        <w:r>
          <w:rPr>
            <w:rStyle w:val="Hyperlink"/>
          </w:rPr>
          <w:t>ave%20per%20kompensimin%20e%20demeve%20-%20autopergjegjesia.pdf</w:t>
        </w:r>
      </w:hyperlink>
    </w:p>
    <w:p w:rsidR="005440C2" w:rsidRDefault="004E6B66" w:rsidP="00925559">
      <w:pPr>
        <w:pStyle w:val="BodyText"/>
        <w:spacing w:line="276" w:lineRule="auto"/>
        <w:jc w:val="both"/>
      </w:pPr>
      <w:hyperlink r:id="rId51" w:anchor=":~:text=Ky%20%C3%ABsht%C3%AB%20nj%C3%AB%20bashk%C3%ABpunim%20inovativ,t%C3%AB%20gjitha%20llojet%20e%20d%C3%ABmeve">
        <w:r>
          <w:rPr>
            <w:rStyle w:val="Hyperlink"/>
          </w:rPr>
          <w:t>[14]</w:t>
        </w:r>
      </w:hyperlink>
      <w:r>
        <w:t xml:space="preserve"> MintINS momerandum bashkëpunimi me Interdomestik - Alsat</w:t>
      </w:r>
    </w:p>
    <w:p w:rsidR="005440C2" w:rsidRDefault="004E6B66" w:rsidP="00925559">
      <w:pPr>
        <w:pStyle w:val="BodyText"/>
        <w:spacing w:line="276" w:lineRule="auto"/>
        <w:jc w:val="both"/>
      </w:pPr>
      <w:hyperlink r:id="rId52">
        <w:r>
          <w:rPr>
            <w:rStyle w:val="Hyperlink"/>
          </w:rPr>
          <w:t>https://alsat.mk/mintins-momerandum-bashkepunimi-me-interdomestik/</w:t>
        </w:r>
      </w:hyperlink>
    </w:p>
    <w:p w:rsidR="005440C2" w:rsidRDefault="004E6B66" w:rsidP="00925559">
      <w:pPr>
        <w:pStyle w:val="BodyText"/>
        <w:spacing w:line="276" w:lineRule="auto"/>
        <w:jc w:val="both"/>
      </w:pPr>
      <w:hyperlink r:id="rId53" w:anchor=":~:text=Encryption%20and%20data%20transfer%20,HTTPS%29">
        <w:r>
          <w:rPr>
            <w:rStyle w:val="Hyperlink"/>
          </w:rPr>
          <w:t>[16]</w:t>
        </w:r>
      </w:hyperlink>
      <w:r>
        <w:t xml:space="preserve"> Encryption and data transfer | ICO</w:t>
      </w:r>
    </w:p>
    <w:p w:rsidR="005440C2" w:rsidRDefault="004E6B66" w:rsidP="00925559">
      <w:pPr>
        <w:pStyle w:val="BodyText"/>
        <w:spacing w:line="276" w:lineRule="auto"/>
        <w:jc w:val="both"/>
      </w:pPr>
      <w:hyperlink r:id="rId54">
        <w:r>
          <w:rPr>
            <w:rStyle w:val="Hyperlink"/>
          </w:rPr>
          <w:t>https://ico.org.uk/for-organisations/uk-gdpr-guidance-and-resources/security/encryption/encryption-and-data-transfer/</w:t>
        </w:r>
      </w:hyperlink>
    </w:p>
    <w:p w:rsidR="005440C2" w:rsidRDefault="004E6B66" w:rsidP="00925559">
      <w:pPr>
        <w:pStyle w:val="BodyText"/>
        <w:spacing w:line="276" w:lineRule="auto"/>
        <w:jc w:val="both"/>
      </w:pPr>
      <w:hyperlink r:id="rId55" w:anchor=":~:text=Encryption%20in%20Transit%3A%20This%20protects,%E2%80%9Cs%E2%80%9D%20in%20https%3A%2F%2F%20is">
        <w:r>
          <w:rPr>
            <w:rStyle w:val="Hyperlink"/>
          </w:rPr>
          <w:t>[17]</w:t>
        </w:r>
      </w:hyperlink>
      <w:r>
        <w:t xml:space="preserve"> </w:t>
      </w:r>
      <w:r>
        <w:t>Client Portal Security: Complete Guide for Agencies (2025) - SPP.co</w:t>
      </w:r>
    </w:p>
    <w:p w:rsidR="005440C2" w:rsidRDefault="004E6B66" w:rsidP="00925559">
      <w:pPr>
        <w:pStyle w:val="BodyText"/>
        <w:spacing w:line="276" w:lineRule="auto"/>
        <w:jc w:val="both"/>
      </w:pPr>
      <w:hyperlink r:id="rId56">
        <w:r>
          <w:rPr>
            <w:rStyle w:val="Hyperlink"/>
          </w:rPr>
          <w:t>https://spp.co/blog/client-portal-security/</w:t>
        </w:r>
      </w:hyperlink>
    </w:p>
    <w:p w:rsidR="005440C2" w:rsidRDefault="004E6B66" w:rsidP="00925559">
      <w:pPr>
        <w:pStyle w:val="BodyText"/>
        <w:spacing w:line="276" w:lineRule="auto"/>
        <w:jc w:val="both"/>
      </w:pPr>
      <w:hyperlink r:id="rId57" w:anchor=":~:text=">
        <w:r>
          <w:rPr>
            <w:rStyle w:val="Hyperlink"/>
          </w:rPr>
          <w:t>[18]</w:t>
        </w:r>
      </w:hyperlink>
      <w:r>
        <w:t xml:space="preserve"> Dëmet e P</w:t>
      </w:r>
      <w:r>
        <w:t>ronës - Interdomestik - Asistencë &amp; Ndërmjetësim në Dëme</w:t>
      </w:r>
    </w:p>
    <w:p w:rsidR="005440C2" w:rsidRDefault="004E6B66" w:rsidP="00925559">
      <w:pPr>
        <w:pStyle w:val="BodyText"/>
        <w:spacing w:line="276" w:lineRule="auto"/>
        <w:jc w:val="both"/>
      </w:pPr>
      <w:hyperlink r:id="rId58">
        <w:r>
          <w:rPr>
            <w:rStyle w:val="Hyperlink"/>
          </w:rPr>
          <w:t>https://interdomestik.com/?p=4028</w:t>
        </w:r>
      </w:hyperlink>
      <w:bookmarkEnd w:id="11"/>
    </w:p>
    <w:sectPr w:rsidR="005440C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D1A8C0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6DCD1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3A66F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1"/>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0C2"/>
    <w:rsid w:val="004E6B66"/>
    <w:rsid w:val="005440C2"/>
    <w:rsid w:val="00925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B5D382-2837-934D-8131-AE01CA74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7">
    <w:lsdException w:name="heading 4"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5" w:semiHidden="1" w:unhideWhenUsed="1"/>
    <w:lsdException w:name="List Bullet 2"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qk-kos.org/repository/docs/korniza_ligjore/shqip/Procedurat%20e%20Trajtimit%20te%20kerkesave%20per%20kompensimin%20e%20demeve%20-%20autopergjegjesia.pdf" TargetMode="External"/><Relationship Id="rId18" Type="http://schemas.openxmlformats.org/officeDocument/2006/relationships/hyperlink" Target="https://bqk-kos.org/repository/docs/korniza_ligjore/shqip/Procedurat%20e%20Trajtimit%20te%20kerkesave%20per%20kompensimin%20e%20demeve%20-%20autopergjegjesia.pdf" TargetMode="External"/><Relationship Id="rId26" Type="http://schemas.openxmlformats.org/officeDocument/2006/relationships/hyperlink" Target="https://interdomestik.com/?p=4028" TargetMode="External"/><Relationship Id="rId39" Type="http://schemas.openxmlformats.org/officeDocument/2006/relationships/hyperlink" Target="https://orbenifonline-new.com/claims.html" TargetMode="External"/><Relationship Id="rId21" Type="http://schemas.openxmlformats.org/officeDocument/2006/relationships/hyperlink" Target="https://alsat.mk/mintins-momerandum-bashkepunimi-me-interdomestik/" TargetMode="External"/><Relationship Id="rId34" Type="http://schemas.openxmlformats.org/officeDocument/2006/relationships/hyperlink" Target="https://interdomestik.com/?p=4028" TargetMode="External"/><Relationship Id="rId42" Type="http://schemas.openxmlformats.org/officeDocument/2006/relationships/hyperlink" Target="https://bqk-kos.org/repository/docs/korniza_ligjore/shqip/Procedurat%20e%20Trajtimit%20te%20kerkesave%20per%20kompensimin%20e%20demeve%20-%20autopergjegjesia.pdf" TargetMode="External"/><Relationship Id="rId47" Type="http://schemas.openxmlformats.org/officeDocument/2006/relationships/hyperlink" Target="https://bqk-kos.org/repository/docs/korniza_ligjore/shqip/Procedurat%20e%20Trajtimit%20te%20kerkesave%20per%20kompensimin%20e%20demeve%20-%20autopergjegjesia.pdf" TargetMode="External"/><Relationship Id="rId50" Type="http://schemas.openxmlformats.org/officeDocument/2006/relationships/hyperlink" Target="https://bqk-kos.org/repository/docs/korniza_ligjore/shqip/Procedurat%20e%20Trajtimit%20te%20kerkesave%20per%20kompensimin%20e%20demeve%20-%20autopergjegjesia.pdf" TargetMode="External"/><Relationship Id="rId55" Type="http://schemas.openxmlformats.org/officeDocument/2006/relationships/hyperlink" Target="https://spp.co/blog/client-portal-security/" TargetMode="External"/><Relationship Id="rId7" Type="http://schemas.openxmlformats.org/officeDocument/2006/relationships/hyperlink" Target="https://sigal.com.al/sherbime-dhe-kontakte/demet/" TargetMode="External"/><Relationship Id="rId2" Type="http://schemas.openxmlformats.org/officeDocument/2006/relationships/styles" Target="styles.xml"/><Relationship Id="rId16" Type="http://schemas.openxmlformats.org/officeDocument/2006/relationships/hyperlink" Target="https://bqk-kos.org/repository/docs/korniza_ligjore/shqip/Procedurat%20e%20Trajtimit%20te%20kerkesave%20per%20kompensimin%20e%20demeve%20-%20autopergjegjesia.pdf" TargetMode="External"/><Relationship Id="rId29" Type="http://schemas.openxmlformats.org/officeDocument/2006/relationships/hyperlink" Target="https://bqk-kos.org/repository/docs/korniza_ligjore/shqip/Procedurat%20e%20Trajtimit%20te%20kerkesave%20per%20kompensimin%20e%20demeve%20-%20autopergjegjesia.pdf" TargetMode="External"/><Relationship Id="rId11" Type="http://schemas.openxmlformats.org/officeDocument/2006/relationships/hyperlink" Target="https://bqk-kos.org/repository/docs/korniza_ligjore/shqip/Procedurat%20e%20Trajtimit%20te%20kerkesave%20per%20kompensimin%20e%20demeve%20-%20autopergjegjesia.pdf" TargetMode="External"/><Relationship Id="rId24" Type="http://schemas.openxmlformats.org/officeDocument/2006/relationships/hyperlink" Target="https://ico.org.uk/for-organisations/uk-gdpr-guidance-and-resources/security/encryption/encryption-and-data-transfer/" TargetMode="External"/><Relationship Id="rId32" Type="http://schemas.openxmlformats.org/officeDocument/2006/relationships/hyperlink" Target="https://alsat.mk/mintins-momerandum-bashkepunimi-me-interdomestik/" TargetMode="External"/><Relationship Id="rId37" Type="http://schemas.openxmlformats.org/officeDocument/2006/relationships/hyperlink" Target="https://sigal.com.al/sherbime-dhe-kontakte/demet/" TargetMode="External"/><Relationship Id="rId40" Type="http://schemas.openxmlformats.org/officeDocument/2006/relationships/hyperlink" Target="https://orbenifonline-new.com/claims.html" TargetMode="External"/><Relationship Id="rId45" Type="http://schemas.openxmlformats.org/officeDocument/2006/relationships/hyperlink" Target="https://bqk-kos.org/repository/docs/korniza_ligjore/shqip/Procedurat%20e%20Trajtimit%20te%20kerkesave%20per%20kompensimin%20e%20demeve%20-%20autopergjegjesia.pdf" TargetMode="External"/><Relationship Id="rId53" Type="http://schemas.openxmlformats.org/officeDocument/2006/relationships/hyperlink" Target="https://ico.org.uk/for-organisations/uk-gdpr-guidance-and-resources/security/encryption/encryption-and-data-transfer/" TargetMode="External"/><Relationship Id="rId58" Type="http://schemas.openxmlformats.org/officeDocument/2006/relationships/hyperlink" Target="https://interdomestik.com/?p=4028" TargetMode="External"/><Relationship Id="rId5" Type="http://schemas.openxmlformats.org/officeDocument/2006/relationships/hyperlink" Target="https://sigal.com.al/sherbime-dhe-kontakte/demet/" TargetMode="External"/><Relationship Id="rId19" Type="http://schemas.openxmlformats.org/officeDocument/2006/relationships/hyperlink" Target="https://bqk-kos.org/repository/docs/korniza_ligjore/shqip/Procedurat%20e%20Trajtimit%20te%20kerkesave%20per%20kompensimin%20e%20demeve%20-%20autopergjegjesia.pdf" TargetMode="External"/><Relationship Id="rId4" Type="http://schemas.openxmlformats.org/officeDocument/2006/relationships/webSettings" Target="webSettings.xml"/><Relationship Id="rId9" Type="http://schemas.openxmlformats.org/officeDocument/2006/relationships/hyperlink" Target="https://bqk-kos.org/repository/docs/korniza_ligjore/shqip/Procedurat%20e%20Trajtimit%20te%20kerkesave%20per%20kompensimin%20e%20demeve%20-%20autopergjegjesia.pdf" TargetMode="External"/><Relationship Id="rId14" Type="http://schemas.openxmlformats.org/officeDocument/2006/relationships/hyperlink" Target="https://bqk-kos.org/repository/docs/korniza_ligjore/shqip/Procedurat%20e%20Trajtimit%20te%20kerkesave%20per%20kompensimin%20e%20demeve%20-%20autopergjegjesia.pdf" TargetMode="External"/><Relationship Id="rId22" Type="http://schemas.openxmlformats.org/officeDocument/2006/relationships/hyperlink" Target="https://orbenifonline-new.com/claims.html" TargetMode="External"/><Relationship Id="rId27" Type="http://schemas.openxmlformats.org/officeDocument/2006/relationships/hyperlink" Target="https://interdomestik.com/?p=4028" TargetMode="External"/><Relationship Id="rId30" Type="http://schemas.openxmlformats.org/officeDocument/2006/relationships/hyperlink" Target="https://bqk-kos.org/repository/docs/korniza_ligjore/shqip/Procedurat%20e%20Trajtimit%20te%20kerkesave%20per%20kompensimin%20e%20demeve%20-%20autopergjegjesia.pdf" TargetMode="External"/><Relationship Id="rId35" Type="http://schemas.openxmlformats.org/officeDocument/2006/relationships/hyperlink" Target="https://sigal.com.al/sherbime-dhe-kontakte/demet/" TargetMode="External"/><Relationship Id="rId43" Type="http://schemas.openxmlformats.org/officeDocument/2006/relationships/hyperlink" Target="https://bqk-kos.org/repository/docs/korniza_ligjore/shqip/Procedurat%20e%20Trajtimit%20te%20kerkesave%20per%20kompensimin%20e%20demeve%20-%20autopergjegjesia.pdf" TargetMode="External"/><Relationship Id="rId48" Type="http://schemas.openxmlformats.org/officeDocument/2006/relationships/hyperlink" Target="https://bqk-kos.org/repository/docs/korniza_ligjore/shqip/Procedurat%20e%20Trajtimit%20te%20kerkesave%20per%20kompensimin%20e%20demeve%20-%20autopergjegjesia.pdf" TargetMode="External"/><Relationship Id="rId56" Type="http://schemas.openxmlformats.org/officeDocument/2006/relationships/hyperlink" Target="https://spp.co/blog/client-portal-security/" TargetMode="External"/><Relationship Id="rId8" Type="http://schemas.openxmlformats.org/officeDocument/2006/relationships/hyperlink" Target="https://orbenifonline-new.com/claims.html" TargetMode="External"/><Relationship Id="rId51" Type="http://schemas.openxmlformats.org/officeDocument/2006/relationships/hyperlink" Target="https://alsat.mk/mintins-momerandum-bashkepunimi-me-interdomestik/" TargetMode="External"/><Relationship Id="rId3" Type="http://schemas.openxmlformats.org/officeDocument/2006/relationships/settings" Target="settings.xml"/><Relationship Id="rId12" Type="http://schemas.openxmlformats.org/officeDocument/2006/relationships/hyperlink" Target="https://bqk-kos.org/repository/docs/korniza_ligjore/shqip/Procedurat%20e%20Trajtimit%20te%20kerkesave%20per%20kompensimin%20e%20demeve%20-%20autopergjegjesia.pdf" TargetMode="External"/><Relationship Id="rId17" Type="http://schemas.openxmlformats.org/officeDocument/2006/relationships/hyperlink" Target="https://bqk-kos.org/repository/docs/korniza_ligjore/shqip/Procedurat%20e%20Trajtimit%20te%20kerkesave%20per%20kompensimin%20e%20demeve%20-%20autopergjegjesia.pdf" TargetMode="External"/><Relationship Id="rId25" Type="http://schemas.openxmlformats.org/officeDocument/2006/relationships/hyperlink" Target="https://spp.co/blog/client-portal-security/" TargetMode="External"/><Relationship Id="rId33" Type="http://schemas.openxmlformats.org/officeDocument/2006/relationships/hyperlink" Target="https://orbenifonline-new.com/claims.html" TargetMode="External"/><Relationship Id="rId38" Type="http://schemas.openxmlformats.org/officeDocument/2006/relationships/hyperlink" Target="https://sigal.com.al/sherbime-dhe-kontakte/demet/" TargetMode="External"/><Relationship Id="rId46" Type="http://schemas.openxmlformats.org/officeDocument/2006/relationships/hyperlink" Target="https://bqk-kos.org/repository/docs/korniza_ligjore/shqip/Procedurat%20e%20Trajtimit%20te%20kerkesave%20per%20kompensimin%20e%20demeve%20-%20autopergjegjesia.pdf" TargetMode="External"/><Relationship Id="rId59" Type="http://schemas.openxmlformats.org/officeDocument/2006/relationships/fontTable" Target="fontTable.xml"/><Relationship Id="rId20" Type="http://schemas.openxmlformats.org/officeDocument/2006/relationships/hyperlink" Target="https://bqk-kos.org/repository/docs/korniza_ligjore/shqip/Procedurat%20e%20Trajtimit%20te%20kerkesave%20per%20kompensimin%20e%20demeve%20-%20autopergjegjesia.pdf" TargetMode="External"/><Relationship Id="rId41" Type="http://schemas.openxmlformats.org/officeDocument/2006/relationships/hyperlink" Target="https://bqk-kos.org/repository/docs/korniza_ligjore/shqip/Procedurat%20e%20Trajtimit%20te%20kerkesave%20per%20kompensimin%20e%20demeve%20-%20autopergjegjesia.pdf" TargetMode="External"/><Relationship Id="rId54" Type="http://schemas.openxmlformats.org/officeDocument/2006/relationships/hyperlink" Target="https://ico.org.uk/for-organisations/uk-gdpr-guidance-and-resources/security/encryption/encryption-and-data-transfer/" TargetMode="External"/><Relationship Id="rId1" Type="http://schemas.openxmlformats.org/officeDocument/2006/relationships/numbering" Target="numbering.xml"/><Relationship Id="rId6" Type="http://schemas.openxmlformats.org/officeDocument/2006/relationships/hyperlink" Target="https://sigal.com.al/sherbime-dhe-kontakte/demet/" TargetMode="External"/><Relationship Id="rId15" Type="http://schemas.openxmlformats.org/officeDocument/2006/relationships/hyperlink" Target="https://bqk-kos.org/repository/docs/korniza_ligjore/shqip/Procedurat%20e%20Trajtimit%20te%20kerkesave%20per%20kompensimin%20e%20demeve%20-%20autopergjegjesia.pdf" TargetMode="External"/><Relationship Id="rId23" Type="http://schemas.openxmlformats.org/officeDocument/2006/relationships/hyperlink" Target="https://sigal.com.al/sherbime-dhe-kontakte/demet/" TargetMode="External"/><Relationship Id="rId28" Type="http://schemas.openxmlformats.org/officeDocument/2006/relationships/hyperlink" Target="https://orbenifonline-new.com/claims.html" TargetMode="External"/><Relationship Id="rId36" Type="http://schemas.openxmlformats.org/officeDocument/2006/relationships/hyperlink" Target="https://sigal.com.al/sherbime-dhe-kontakte/demet/" TargetMode="External"/><Relationship Id="rId49" Type="http://schemas.openxmlformats.org/officeDocument/2006/relationships/hyperlink" Target="https://bqk-kos.org/repository/docs/korniza_ligjore/shqip/Procedurat%20e%20Trajtimit%20te%20kerkesave%20per%20kompensimin%20e%20demeve%20-%20autopergjegjesia.pdf" TargetMode="External"/><Relationship Id="rId57" Type="http://schemas.openxmlformats.org/officeDocument/2006/relationships/hyperlink" Target="https://interdomestik.com/?p=4028" TargetMode="External"/><Relationship Id="rId10" Type="http://schemas.openxmlformats.org/officeDocument/2006/relationships/hyperlink" Target="https://bqk-kos.org/repository/docs/korniza_ligjore/shqip/Procedurat%20e%20Trajtimit%20te%20kerkesave%20per%20kompensimin%20e%20demeve%20-%20autopergjegjesia.pdf" TargetMode="External"/><Relationship Id="rId31" Type="http://schemas.openxmlformats.org/officeDocument/2006/relationships/hyperlink" Target="https://sigal.com.al/sherbime-dhe-kontakte/demet/" TargetMode="External"/><Relationship Id="rId44" Type="http://schemas.openxmlformats.org/officeDocument/2006/relationships/hyperlink" Target="https://bqk-kos.org/repository/docs/korniza_ligjore/shqip/Procedurat%20e%20Trajtimit%20te%20kerkesave%20per%20kompensimin%20e%20demeve%20-%20autopergjegjesia.pdf" TargetMode="External"/><Relationship Id="rId52" Type="http://schemas.openxmlformats.org/officeDocument/2006/relationships/hyperlink" Target="https://alsat.mk/mintins-momerandum-bashkepunimi-me-interdomestik/"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7235</Words>
  <Characters>41241</Characters>
  <Application>Microsoft Office Word</Application>
  <DocSecurity>0</DocSecurity>
  <Lines>343</Lines>
  <Paragraphs>96</Paragraphs>
  <ScaleCrop>false</ScaleCrop>
  <Company/>
  <LinksUpToDate>false</LinksUpToDate>
  <CharactersWithSpaces>48380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2</cp:revision>
  <dcterms:created xsi:type="dcterms:W3CDTF">2025-12-15T12:08:00Z</dcterms:created>
  <dcterms:modified xsi:type="dcterms:W3CDTF">2025-12-15T12:08:00Z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