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2787c9"/>
          <w:sz w:val="72"/>
          <w:szCs w:val="7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left"/>
        <w:rPr>
          <w:sz w:val="88"/>
          <w:szCs w:val="88"/>
        </w:rPr>
      </w:pPr>
      <w:bookmarkStart w:colFirst="0" w:colLast="0" w:name="_heading=h.30j0zll" w:id="1"/>
      <w:bookmarkEnd w:id="1"/>
      <w:r w:rsidDel="00000000" w:rsidR="00000000" w:rsidRPr="00000000">
        <w:rPr>
          <w:sz w:val="88"/>
          <w:szCs w:val="88"/>
          <w:rtl w:val="0"/>
        </w:rPr>
        <w:t xml:space="preserve">GUIDELINES FOR ONLINE SURVEYS</w:t>
      </w:r>
    </w:p>
    <w:p w:rsidR="00000000" w:rsidDel="00000000" w:rsidP="00000000" w:rsidRDefault="00000000" w:rsidRPr="00000000" w14:paraId="00000003">
      <w:pPr>
        <w:rPr>
          <w:sz w:val="64"/>
          <w:szCs w:val="64"/>
        </w:rPr>
      </w:pPr>
      <w:r w:rsidDel="00000000" w:rsidR="00000000" w:rsidRPr="00000000">
        <w:rPr>
          <w:sz w:val="24"/>
          <w:szCs w:val="24"/>
        </w:rPr>
        <w:drawing>
          <wp:inline distB="114300" distT="114300" distL="114300" distR="114300">
            <wp:extent cx="2781300" cy="120650"/>
            <wp:effectExtent b="0" l="0" r="0" t="0"/>
            <wp:docPr id="59" name="image2.png"/>
            <a:graphic>
              <a:graphicData uri="http://schemas.openxmlformats.org/drawingml/2006/picture">
                <pic:pic>
                  <pic:nvPicPr>
                    <pic:cNvPr id="0" name="image2.png"/>
                    <pic:cNvPicPr preferRelativeResize="0"/>
                  </pic:nvPicPr>
                  <pic:blipFill>
                    <a:blip r:embed="rId7"/>
                    <a:srcRect b="36666" l="0" r="0" t="0"/>
                    <a:stretch>
                      <a:fillRect/>
                    </a:stretch>
                  </pic:blipFill>
                  <pic:spPr>
                    <a:xfrm>
                      <a:off x="0" y="0"/>
                      <a:ext cx="2781300" cy="120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jc w:val="left"/>
        <w:rPr>
          <w:b w:val="1"/>
          <w:color w:val="5f5f5f"/>
          <w:sz w:val="22"/>
          <w:szCs w:val="22"/>
        </w:rPr>
      </w:pPr>
      <w:bookmarkStart w:colFirst="0" w:colLast="0" w:name="_heading=h.1fob9te" w:id="2"/>
      <w:bookmarkEnd w:id="2"/>
      <w:r w:rsidDel="00000000" w:rsidR="00000000" w:rsidRPr="00000000">
        <w:rPr>
          <w:rtl w:val="0"/>
        </w:rPr>
        <w:t xml:space="preserve">Instructions on how to set up a research activity based on online surveys, for a co-production project.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Date: 01/04/2022</w:t>
      </w:r>
    </w:p>
    <w:p w:rsidR="00000000" w:rsidDel="00000000" w:rsidP="00000000" w:rsidRDefault="00000000" w:rsidRPr="00000000" w14:paraId="00000008">
      <w:pPr>
        <w:rPr/>
      </w:pPr>
      <w:r w:rsidDel="00000000" w:rsidR="00000000" w:rsidRPr="00000000">
        <w:rPr>
          <w:rtl w:val="0"/>
        </w:rPr>
        <w:t xml:space="preserve">Version:V1 </w:t>
      </w:r>
    </w:p>
    <w:p w:rsidR="00000000" w:rsidDel="00000000" w:rsidP="00000000" w:rsidRDefault="00000000" w:rsidRPr="00000000" w14:paraId="00000009">
      <w:pPr>
        <w:rPr/>
      </w:pPr>
      <w:r w:rsidDel="00000000" w:rsidR="00000000" w:rsidRPr="00000000">
        <w:rPr>
          <w:rtl w:val="0"/>
        </w:rPr>
        <w:t xml:space="preserve">Licence: </w:t>
      </w:r>
      <w:hyperlink r:id="rId8">
        <w:r w:rsidDel="00000000" w:rsidR="00000000" w:rsidRPr="00000000">
          <w:rPr>
            <w:color w:val="1155cc"/>
            <w:u w:val="single"/>
            <w:rtl w:val="0"/>
          </w:rPr>
          <w:t xml:space="preserve">CC BY-SA 4.0</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color w:val="674ea7"/>
        </w:rPr>
      </w:pPr>
      <w:bookmarkStart w:colFirst="0" w:colLast="0" w:name="_heading=h.2et92p0" w:id="3"/>
      <w:bookmarkEnd w:id="3"/>
      <w:r w:rsidDel="00000000" w:rsidR="00000000" w:rsidRPr="00000000">
        <w:rPr>
          <w:color w:val="674ea7"/>
          <w:rtl w:val="0"/>
        </w:rPr>
        <w:t xml:space="preserve">How to use this INTERLINKER</w:t>
      </w:r>
    </w:p>
    <w:p w:rsidR="00000000" w:rsidDel="00000000" w:rsidP="00000000" w:rsidRDefault="00000000" w:rsidRPr="00000000" w14:paraId="0000000D">
      <w:pPr>
        <w:rPr/>
      </w:pPr>
      <w:r w:rsidDel="00000000" w:rsidR="00000000" w:rsidRPr="00000000">
        <w:rPr>
          <w:rtl w:val="0"/>
        </w:rPr>
        <w:t xml:space="preserve">The online questionnaires allow you to collect information from users in a structured way, so that they can be processed quantitatively. The advantage for the designer is to be able to reach a large number of users at the same time, as the administration of the questionnaires takes place online and through the most suitable digital communication channels to reach the participants.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questionnaire kit includes pre-arranged templates to support you with research planning, execution and analysis.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b w:val="1"/>
          <w:color w:val="674ea7"/>
        </w:rPr>
      </w:pPr>
      <w:r w:rsidDel="00000000" w:rsidR="00000000" w:rsidRPr="00000000">
        <w:rPr>
          <w:b w:val="1"/>
          <w:color w:val="674ea7"/>
          <w:rtl w:val="0"/>
        </w:rPr>
        <w:t xml:space="preserve">Are you looking for actual templates and examples for online surveys to be conducted at different stages of a co-production project?</w:t>
      </w:r>
    </w:p>
    <w:p w:rsidR="00000000" w:rsidDel="00000000" w:rsidP="00000000" w:rsidRDefault="00000000" w:rsidRPr="00000000" w14:paraId="00000013">
      <w:pPr>
        <w:rPr/>
      </w:pPr>
      <w:r w:rsidDel="00000000" w:rsidR="00000000" w:rsidRPr="00000000">
        <w:rPr>
          <w:rtl w:val="0"/>
        </w:rPr>
        <w:t xml:space="preserve">A set of reusable templates for focus group materials and examples of executed research plans is available for inspiration. See the INTERLINKERs:</w:t>
      </w:r>
    </w:p>
    <w:p w:rsidR="00000000" w:rsidDel="00000000" w:rsidP="00000000" w:rsidRDefault="00000000" w:rsidRPr="00000000" w14:paraId="00000014">
      <w:pPr>
        <w:numPr>
          <w:ilvl w:val="0"/>
          <w:numId w:val="2"/>
        </w:numPr>
        <w:spacing w:after="0" w:lineRule="auto"/>
        <w:ind w:left="720" w:hanging="360"/>
        <w:rPr>
          <w:u w:val="none"/>
        </w:rPr>
      </w:pPr>
      <w:r w:rsidDel="00000000" w:rsidR="00000000" w:rsidRPr="00000000">
        <w:rPr>
          <w:rtl w:val="0"/>
        </w:rPr>
        <w:t xml:space="preserve">"ONLINE SURVEY for service quality investigation”  </w:t>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jc w:val="left"/>
        <w:rPr>
          <w:color w:val="2689ca"/>
          <w:sz w:val="56"/>
          <w:szCs w:val="56"/>
        </w:rPr>
      </w:pPr>
      <w:r w:rsidDel="00000000" w:rsidR="00000000" w:rsidRPr="00000000">
        <w:rPr>
          <w:color w:val="2689ca"/>
          <w:sz w:val="56"/>
          <w:szCs w:val="56"/>
          <w:rtl w:val="0"/>
        </w:rPr>
        <w:t xml:space="preserve">PREPARE A RESEARCH PLAN FOR THE ONLINE SURVEY</w:t>
      </w:r>
    </w:p>
    <w:p w:rsidR="00000000" w:rsidDel="00000000" w:rsidP="00000000" w:rsidRDefault="00000000" w:rsidRPr="00000000" w14:paraId="00000018">
      <w:pPr>
        <w:jc w:val="left"/>
        <w:rPr>
          <w:sz w:val="30"/>
          <w:szCs w:val="30"/>
        </w:rPr>
      </w:pPr>
      <w:r w:rsidDel="00000000" w:rsidR="00000000" w:rsidRPr="00000000">
        <w:rPr>
          <w:sz w:val="30"/>
          <w:szCs w:val="30"/>
          <w:rtl w:val="0"/>
        </w:rPr>
        <w:t xml:space="preserve">Follow the steps to clarify your objectives and prepare the necessary material for the online survey</w:t>
      </w:r>
    </w:p>
    <w:tbl>
      <w:tblPr>
        <w:tblStyle w:val="Table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7620"/>
        <w:tblGridChange w:id="0">
          <w:tblGrid>
            <w:gridCol w:w="1350"/>
            <w:gridCol w:w="7620"/>
          </w:tblGrid>
        </w:tblGridChange>
      </w:tblGrid>
      <w:tr>
        <w:trPr>
          <w:cantSplit w:val="0"/>
          <w:trHeight w:val="1530"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276" w:lineRule="auto"/>
              <w:ind w:right="120"/>
              <w:rPr>
                <w:color w:val="2689ca"/>
                <w:sz w:val="56"/>
                <w:szCs w:val="56"/>
              </w:rPr>
            </w:pPr>
            <w:r w:rsidDel="00000000" w:rsidR="00000000" w:rsidRPr="00000000">
              <w:rPr>
                <w:color w:val="2689ca"/>
                <w:sz w:val="56"/>
                <w:szCs w:val="56"/>
                <w:rtl w:val="0"/>
              </w:rPr>
              <w:t xml:space="preserve">01</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right="120"/>
              <w:rPr/>
            </w:pPr>
            <w:r w:rsidDel="00000000" w:rsidR="00000000" w:rsidRPr="00000000">
              <w:rPr>
                <w:rtl w:val="0"/>
              </w:rPr>
              <w:t xml:space="preserve">Briefly </w:t>
            </w:r>
            <w:r w:rsidDel="00000000" w:rsidR="00000000" w:rsidRPr="00000000">
              <w:rPr>
                <w:b w:val="1"/>
                <w:rtl w:val="0"/>
              </w:rPr>
              <w:t xml:space="preserve">describe the research aim</w:t>
            </w:r>
            <w:r w:rsidDel="00000000" w:rsidR="00000000" w:rsidRPr="00000000">
              <w:rPr>
                <w:rtl w:val="0"/>
              </w:rPr>
              <w:t xml:space="preserve">, the expected type of results and how they will be used in the co-production process. Clarify why interviews are an appropriate choice at this stage of activities. </w:t>
            </w:r>
          </w:p>
        </w:tc>
      </w:tr>
      <w:tr>
        <w:trPr>
          <w:cantSplit w:val="0"/>
          <w:trHeight w:val="123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276" w:lineRule="auto"/>
              <w:ind w:right="120"/>
              <w:rPr>
                <w:color w:val="2689ca"/>
                <w:sz w:val="56"/>
                <w:szCs w:val="56"/>
              </w:rPr>
            </w:pPr>
            <w:r w:rsidDel="00000000" w:rsidR="00000000" w:rsidRPr="00000000">
              <w:rPr>
                <w:color w:val="2689ca"/>
                <w:sz w:val="56"/>
                <w:szCs w:val="56"/>
                <w:rtl w:val="0"/>
              </w:rPr>
              <w:t xml:space="preserve">02</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right="120"/>
              <w:rPr/>
            </w:pPr>
            <w:r w:rsidDel="00000000" w:rsidR="00000000" w:rsidRPr="00000000">
              <w:rPr>
                <w:rtl w:val="0"/>
              </w:rPr>
              <w:t xml:space="preserve">Define the </w:t>
            </w:r>
            <w:r w:rsidDel="00000000" w:rsidR="00000000" w:rsidRPr="00000000">
              <w:rPr>
                <w:b w:val="1"/>
                <w:rtl w:val="0"/>
              </w:rPr>
              <w:t xml:space="preserve">context of the investigation</w:t>
            </w:r>
            <w:r w:rsidDel="00000000" w:rsidR="00000000" w:rsidRPr="00000000">
              <w:rPr>
                <w:rtl w:val="0"/>
              </w:rPr>
              <w:t xml:space="preserve">, i.e. the service or process that is investigated, the aspects that need to be clarified, the different points of view that should be taken into account.</w:t>
            </w:r>
          </w:p>
        </w:tc>
      </w:tr>
      <w:tr>
        <w:trPr>
          <w:cantSplit w:val="0"/>
          <w:trHeight w:val="123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276" w:lineRule="auto"/>
              <w:ind w:right="120"/>
              <w:rPr>
                <w:color w:val="2689ca"/>
                <w:sz w:val="56"/>
                <w:szCs w:val="56"/>
              </w:rPr>
            </w:pPr>
            <w:r w:rsidDel="00000000" w:rsidR="00000000" w:rsidRPr="00000000">
              <w:rPr>
                <w:color w:val="2689ca"/>
                <w:sz w:val="56"/>
                <w:szCs w:val="56"/>
                <w:rtl w:val="0"/>
              </w:rPr>
              <w:t xml:space="preserve">03</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right="120"/>
              <w:rPr/>
            </w:pPr>
            <w:r w:rsidDel="00000000" w:rsidR="00000000" w:rsidRPr="00000000">
              <w:rPr>
                <w:rtl w:val="0"/>
              </w:rPr>
              <w:t xml:space="preserve">List the </w:t>
            </w:r>
            <w:r w:rsidDel="00000000" w:rsidR="00000000" w:rsidRPr="00000000">
              <w:rPr>
                <w:b w:val="1"/>
                <w:rtl w:val="0"/>
              </w:rPr>
              <w:t xml:space="preserve">key topics</w:t>
            </w:r>
            <w:r w:rsidDel="00000000" w:rsidR="00000000" w:rsidRPr="00000000">
              <w:rPr>
                <w:rtl w:val="0"/>
              </w:rPr>
              <w:t xml:space="preserve"> to investigate. These will be then expanded in the questions and other stimulus material that will be used to facilitate the interviews</w:t>
            </w:r>
          </w:p>
        </w:tc>
      </w:tr>
      <w:tr>
        <w:trPr>
          <w:cantSplit w:val="0"/>
          <w:trHeight w:val="177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276" w:lineRule="auto"/>
              <w:ind w:right="120"/>
              <w:rPr>
                <w:color w:val="2689ca"/>
                <w:sz w:val="56"/>
                <w:szCs w:val="56"/>
              </w:rPr>
            </w:pPr>
            <w:r w:rsidDel="00000000" w:rsidR="00000000" w:rsidRPr="00000000">
              <w:rPr>
                <w:color w:val="2689ca"/>
                <w:sz w:val="56"/>
                <w:szCs w:val="56"/>
                <w:rtl w:val="0"/>
              </w:rPr>
              <w:t xml:space="preserve">04</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0">
            <w:pPr>
              <w:ind w:right="120"/>
              <w:rPr/>
            </w:pPr>
            <w:r w:rsidDel="00000000" w:rsidR="00000000" w:rsidRPr="00000000">
              <w:rPr>
                <w:rtl w:val="0"/>
              </w:rPr>
              <w:t xml:space="preserve">Define the </w:t>
            </w:r>
            <w:r w:rsidDel="00000000" w:rsidR="00000000" w:rsidRPr="00000000">
              <w:rPr>
                <w:b w:val="1"/>
                <w:rtl w:val="0"/>
              </w:rPr>
              <w:t xml:space="preserve">criteria to select the sample of participants</w:t>
            </w:r>
            <w:r w:rsidDel="00000000" w:rsidR="00000000" w:rsidRPr="00000000">
              <w:rPr>
                <w:rtl w:val="0"/>
              </w:rPr>
              <w:t xml:space="preserve">, whether they are service end-users or providers. Consider which are the variables significant with respect to the research goals, considering socio-demographic variables (like age, genre, place of residence, job,..... ) and behavioural (familiarity with technology, interaction channels with the PA, role in service co-production, ….). </w:t>
            </w:r>
          </w:p>
        </w:tc>
      </w:tr>
      <w:tr>
        <w:trPr>
          <w:cantSplit w:val="0"/>
          <w:trHeight w:val="150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276" w:lineRule="auto"/>
              <w:ind w:right="120"/>
              <w:rPr>
                <w:color w:val="2689ca"/>
                <w:sz w:val="56"/>
                <w:szCs w:val="56"/>
              </w:rPr>
            </w:pPr>
            <w:r w:rsidDel="00000000" w:rsidR="00000000" w:rsidRPr="00000000">
              <w:rPr>
                <w:color w:val="2689ca"/>
                <w:sz w:val="56"/>
                <w:szCs w:val="56"/>
                <w:rtl w:val="0"/>
              </w:rPr>
              <w:t xml:space="preserve">05</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right="120"/>
              <w:rPr/>
            </w:pPr>
            <w:r w:rsidDel="00000000" w:rsidR="00000000" w:rsidRPr="00000000">
              <w:rPr>
                <w:rtl w:val="0"/>
              </w:rPr>
              <w:t xml:space="preserve">Define a </w:t>
            </w:r>
            <w:r w:rsidDel="00000000" w:rsidR="00000000" w:rsidRPr="00000000">
              <w:rPr>
                <w:b w:val="1"/>
                <w:rtl w:val="0"/>
              </w:rPr>
              <w:t xml:space="preserve">number of participants </w:t>
            </w:r>
            <w:r w:rsidDel="00000000" w:rsidR="00000000" w:rsidRPr="00000000">
              <w:rPr>
                <w:rtl w:val="0"/>
              </w:rPr>
              <w:t xml:space="preserve">considering how many users you will be able to reach and calculating how many may not respond</w:t>
            </w:r>
          </w:p>
        </w:tc>
      </w:tr>
      <w:tr>
        <w:trPr>
          <w:cantSplit w:val="0"/>
          <w:trHeight w:val="1485"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276" w:lineRule="auto"/>
              <w:ind w:right="120"/>
              <w:rPr>
                <w:color w:val="2689ca"/>
                <w:sz w:val="56"/>
                <w:szCs w:val="56"/>
              </w:rPr>
            </w:pPr>
            <w:r w:rsidDel="00000000" w:rsidR="00000000" w:rsidRPr="00000000">
              <w:rPr>
                <w:color w:val="2689ca"/>
                <w:sz w:val="56"/>
                <w:szCs w:val="56"/>
                <w:rtl w:val="0"/>
              </w:rPr>
              <w:t xml:space="preserve">06</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right="120"/>
              <w:rPr/>
            </w:pPr>
            <w:r w:rsidDel="00000000" w:rsidR="00000000" w:rsidRPr="00000000">
              <w:rPr>
                <w:b w:val="1"/>
                <w:rtl w:val="0"/>
              </w:rPr>
              <w:t xml:space="preserve">Prepare the consent forms </w:t>
            </w:r>
            <w:r w:rsidDel="00000000" w:rsidR="00000000" w:rsidRPr="00000000">
              <w:rPr>
                <w:rtl w:val="0"/>
              </w:rPr>
              <w:t xml:space="preserve">that will be distributed to participants. Make sure that appropriate ethical concerns are solved, for example in case some of the focus groups involve children, elderly or disabled citizens or recordings are made.</w:t>
            </w:r>
          </w:p>
        </w:tc>
      </w:tr>
      <w:tr>
        <w:trPr>
          <w:cantSplit w:val="0"/>
          <w:trHeight w:val="1485"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276" w:lineRule="auto"/>
              <w:ind w:right="120"/>
              <w:rPr>
                <w:color w:val="2689ca"/>
                <w:sz w:val="56"/>
                <w:szCs w:val="56"/>
              </w:rPr>
            </w:pPr>
            <w:r w:rsidDel="00000000" w:rsidR="00000000" w:rsidRPr="00000000">
              <w:rPr>
                <w:color w:val="2689ca"/>
                <w:sz w:val="56"/>
                <w:szCs w:val="56"/>
                <w:rtl w:val="0"/>
              </w:rPr>
              <w:t xml:space="preserve">07</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right="120"/>
              <w:rPr/>
            </w:pPr>
            <w:r w:rsidDel="00000000" w:rsidR="00000000" w:rsidRPr="00000000">
              <w:rPr>
                <w:b w:val="1"/>
                <w:rtl w:val="0"/>
              </w:rPr>
              <w:t xml:space="preserve">Plan how the questionnaire will be distributed</w:t>
            </w:r>
            <w:r w:rsidDel="00000000" w:rsidR="00000000" w:rsidRPr="00000000">
              <w:rPr>
                <w:rtl w:val="0"/>
              </w:rPr>
              <w:t xml:space="preserve">, think about which platforms and channels are where you can get in touch with the type of users you are looking for. Consider which channels, institutional or otherwise, you have available to publish and share the link, decide how and for how long to promote it.</w:t>
            </w:r>
          </w:p>
        </w:tc>
      </w:tr>
      <w:tr>
        <w:trPr>
          <w:cantSplit w:val="0"/>
          <w:trHeight w:val="1485"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276" w:lineRule="auto"/>
              <w:ind w:right="120"/>
              <w:rPr>
                <w:color w:val="2689ca"/>
                <w:sz w:val="56"/>
                <w:szCs w:val="56"/>
              </w:rPr>
            </w:pPr>
            <w:r w:rsidDel="00000000" w:rsidR="00000000" w:rsidRPr="00000000">
              <w:rPr>
                <w:color w:val="2689ca"/>
                <w:sz w:val="56"/>
                <w:szCs w:val="56"/>
                <w:rtl w:val="0"/>
              </w:rPr>
              <w:t xml:space="preserve">08</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right="120"/>
              <w:rPr/>
            </w:pPr>
            <w:r w:rsidDel="00000000" w:rsidR="00000000" w:rsidRPr="00000000">
              <w:rPr>
                <w:b w:val="1"/>
                <w:rtl w:val="0"/>
              </w:rPr>
              <w:t xml:space="preserve">Analyse the collected material </w:t>
            </w:r>
            <w:r w:rsidDel="00000000" w:rsidR="00000000" w:rsidRPr="00000000">
              <w:rPr>
                <w:rtl w:val="0"/>
              </w:rPr>
              <w:t xml:space="preserve">and prepare a summary of results for communication and discussion within the research team, and for future reference and comparison.</w:t>
            </w:r>
            <w:r w:rsidDel="00000000" w:rsidR="00000000" w:rsidRPr="00000000">
              <w:rPr>
                <w:b w:val="1"/>
                <w:rtl w:val="0"/>
              </w:rPr>
              <w:t xml:space="preserve"> </w:t>
            </w:r>
            <w:r w:rsidDel="00000000" w:rsidR="00000000" w:rsidRPr="00000000">
              <w:rPr>
                <w:rtl w:val="0"/>
              </w:rPr>
              <w:t xml:space="preserve">Whenever appropriate, share the results of the investigation with the participants. </w:t>
            </w:r>
          </w:p>
        </w:tc>
      </w:tr>
    </w:tbl>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0" w:before="200" w:lineRule="auto"/>
        <w:ind w:right="120"/>
        <w:jc w:val="left"/>
        <w:rPr>
          <w:b w:val="1"/>
          <w:color w:val="2689ca"/>
          <w:sz w:val="30"/>
          <w:szCs w:val="30"/>
        </w:rPr>
      </w:pPr>
      <w:r w:rsidDel="00000000" w:rsidR="00000000" w:rsidRPr="00000000">
        <w:rPr>
          <w:color w:val="2689ca"/>
          <w:sz w:val="56"/>
          <w:szCs w:val="56"/>
          <w:rtl w:val="0"/>
        </w:rPr>
        <w:t xml:space="preserve">TEMPLATE FOR RESEARCH PLAN </w:t>
      </w:r>
      <w:r w:rsidDel="00000000" w:rsidR="00000000" w:rsidRPr="00000000">
        <w:rPr>
          <w:rtl w:val="0"/>
        </w:rPr>
      </w:r>
    </w:p>
    <w:p w:rsidR="00000000" w:rsidDel="00000000" w:rsidP="00000000" w:rsidRDefault="00000000" w:rsidRPr="00000000" w14:paraId="0000002B">
      <w:pPr>
        <w:spacing w:after="0" w:before="200" w:lineRule="auto"/>
        <w:ind w:right="12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after="0" w:before="280" w:lineRule="auto"/>
        <w:rPr>
          <w:b w:val="1"/>
          <w:color w:val="2689ca"/>
          <w:sz w:val="26"/>
          <w:szCs w:val="26"/>
        </w:rPr>
      </w:pPr>
      <w:bookmarkStart w:colFirst="0" w:colLast="0" w:name="_heading=h.6h53ddejwc08" w:id="4"/>
      <w:bookmarkEnd w:id="4"/>
      <w:r w:rsidDel="00000000" w:rsidR="00000000" w:rsidRPr="00000000">
        <w:rPr>
          <w:b w:val="1"/>
          <w:color w:val="2689ca"/>
          <w:sz w:val="26"/>
          <w:szCs w:val="26"/>
          <w:rtl w:val="0"/>
        </w:rPr>
        <w:t xml:space="preserve">01. RESEARCH AIM</w:t>
      </w:r>
    </w:p>
    <w:p w:rsidR="00000000" w:rsidDel="00000000" w:rsidP="00000000" w:rsidRDefault="00000000" w:rsidRPr="00000000" w14:paraId="0000002D">
      <w:pPr>
        <w:spacing w:after="240" w:before="0" w:lineRule="auto"/>
        <w:rPr/>
      </w:pPr>
      <w:r w:rsidDel="00000000" w:rsidR="00000000" w:rsidRPr="00000000">
        <w:rPr>
          <w:i w:val="1"/>
          <w:rtl w:val="0"/>
        </w:rPr>
        <w:t xml:space="preserve">Why are interviews  necessary? How will the collected data be used?</w:t>
      </w:r>
      <w:r w:rsidDel="00000000" w:rsidR="00000000" w:rsidRPr="00000000">
        <w:rPr>
          <w:rtl w:val="0"/>
        </w:rPr>
      </w:r>
    </w:p>
    <w:p w:rsidR="00000000" w:rsidDel="00000000" w:rsidP="00000000" w:rsidRDefault="00000000" w:rsidRPr="00000000" w14:paraId="0000002E">
      <w:pPr>
        <w:spacing w:after="240" w:before="240" w:lineRule="auto"/>
        <w:ind w:firstLine="720"/>
        <w:rPr/>
      </w:pPr>
      <w:r w:rsidDel="00000000" w:rsidR="00000000" w:rsidRPr="00000000">
        <w:rPr>
          <w:rtl w:val="0"/>
        </w:rPr>
        <w:t xml:space="preserve">The online survey  will be helpful to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2F">
      <w:pPr>
        <w:spacing w:after="0" w:before="200" w:lineRule="auto"/>
        <w:ind w:right="12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after="0" w:before="280" w:lineRule="auto"/>
        <w:rPr>
          <w:b w:val="1"/>
          <w:color w:val="2689ca"/>
          <w:sz w:val="26"/>
          <w:szCs w:val="26"/>
        </w:rPr>
      </w:pPr>
      <w:bookmarkStart w:colFirst="0" w:colLast="0" w:name="_heading=h.orpsim8bd2kn" w:id="5"/>
      <w:bookmarkEnd w:id="5"/>
      <w:r w:rsidDel="00000000" w:rsidR="00000000" w:rsidRPr="00000000">
        <w:rPr>
          <w:b w:val="1"/>
          <w:color w:val="2689ca"/>
          <w:sz w:val="26"/>
          <w:szCs w:val="26"/>
          <w:rtl w:val="0"/>
        </w:rPr>
        <w:t xml:space="preserve">02. CONTEXT OF INVESTIGATION</w:t>
      </w:r>
    </w:p>
    <w:p w:rsidR="00000000" w:rsidDel="00000000" w:rsidP="00000000" w:rsidRDefault="00000000" w:rsidRPr="00000000" w14:paraId="00000031">
      <w:pPr>
        <w:spacing w:after="240" w:before="0" w:lineRule="auto"/>
        <w:rPr/>
      </w:pPr>
      <w:r w:rsidDel="00000000" w:rsidR="00000000" w:rsidRPr="00000000">
        <w:rPr>
          <w:i w:val="1"/>
          <w:rtl w:val="0"/>
        </w:rPr>
        <w:t xml:space="preserve">Which is the context of the investigation? Which is the co-production process or the (existing or future) public service to investigate? </w:t>
      </w:r>
      <w:r w:rsidDel="00000000" w:rsidR="00000000" w:rsidRPr="00000000">
        <w:rPr>
          <w:rtl w:val="0"/>
        </w:rPr>
      </w:r>
    </w:p>
    <w:p w:rsidR="00000000" w:rsidDel="00000000" w:rsidP="00000000" w:rsidRDefault="00000000" w:rsidRPr="00000000" w14:paraId="00000032">
      <w:pPr>
        <w:spacing w:after="240" w:before="240" w:lineRule="auto"/>
        <w:ind w:firstLine="720"/>
        <w:rPr/>
      </w:pPr>
      <w:r w:rsidDel="00000000" w:rsidR="00000000" w:rsidRPr="00000000">
        <w:rPr>
          <w:rtl w:val="0"/>
        </w:rPr>
        <w:t xml:space="preserve">The investigation will focus on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33">
      <w:pPr>
        <w:spacing w:after="0" w:before="200" w:lineRule="auto"/>
        <w:ind w:right="12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after="0" w:before="280" w:lineRule="auto"/>
        <w:rPr>
          <w:b w:val="1"/>
          <w:color w:val="2689ca"/>
          <w:sz w:val="26"/>
          <w:szCs w:val="26"/>
        </w:rPr>
      </w:pPr>
      <w:bookmarkStart w:colFirst="0" w:colLast="0" w:name="_heading=h.evcs5kw7l4im" w:id="6"/>
      <w:bookmarkEnd w:id="6"/>
      <w:r w:rsidDel="00000000" w:rsidR="00000000" w:rsidRPr="00000000">
        <w:rPr>
          <w:b w:val="1"/>
          <w:color w:val="2689ca"/>
          <w:sz w:val="26"/>
          <w:szCs w:val="26"/>
          <w:rtl w:val="0"/>
        </w:rPr>
        <w:t xml:space="preserve">03. KEY ASPECTS</w:t>
      </w:r>
    </w:p>
    <w:p w:rsidR="00000000" w:rsidDel="00000000" w:rsidP="00000000" w:rsidRDefault="00000000" w:rsidRPr="00000000" w14:paraId="00000035">
      <w:pPr>
        <w:spacing w:after="240" w:before="0" w:lineRule="auto"/>
        <w:rPr/>
      </w:pPr>
      <w:r w:rsidDel="00000000" w:rsidR="00000000" w:rsidRPr="00000000">
        <w:rPr>
          <w:i w:val="1"/>
          <w:rtl w:val="0"/>
        </w:rPr>
        <w:t xml:space="preserve">Which main aspects need to be investigated?</w:t>
      </w:r>
      <w:r w:rsidDel="00000000" w:rsidR="00000000" w:rsidRPr="00000000">
        <w:rPr>
          <w:rtl w:val="0"/>
        </w:rPr>
      </w:r>
    </w:p>
    <w:p w:rsidR="00000000" w:rsidDel="00000000" w:rsidP="00000000" w:rsidRDefault="00000000" w:rsidRPr="00000000" w14:paraId="00000036">
      <w:pPr>
        <w:spacing w:after="240" w:before="240" w:lineRule="auto"/>
        <w:ind w:firstLine="720"/>
        <w:rPr/>
      </w:pPr>
      <w:r w:rsidDel="00000000" w:rsidR="00000000" w:rsidRPr="00000000">
        <w:rPr>
          <w:rtl w:val="0"/>
        </w:rPr>
        <w:t xml:space="preserve">The interviews will touch the following aspects:</w:t>
      </w:r>
    </w:p>
    <w:p w:rsidR="00000000" w:rsidDel="00000000" w:rsidP="00000000" w:rsidRDefault="00000000" w:rsidRPr="00000000" w14:paraId="00000037">
      <w:pPr>
        <w:numPr>
          <w:ilvl w:val="0"/>
          <w:numId w:val="3"/>
        </w:numPr>
        <w:spacing w:after="0" w:lineRule="auto"/>
        <w:ind w:left="1440" w:hanging="360"/>
        <w:jc w:val="left"/>
        <w:rPr/>
      </w:pPr>
      <w:r w:rsidDel="00000000" w:rsidR="00000000" w:rsidRPr="00000000">
        <w:rPr>
          <w:rtl w:val="0"/>
        </w:rPr>
        <w:t xml:space="preserve">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38">
      <w:pPr>
        <w:numPr>
          <w:ilvl w:val="0"/>
          <w:numId w:val="3"/>
        </w:numPr>
        <w:spacing w:after="0" w:lineRule="auto"/>
        <w:ind w:left="1440" w:hanging="360"/>
        <w:jc w:val="left"/>
        <w:rPr/>
      </w:pPr>
      <w:r w:rsidDel="00000000" w:rsidR="00000000" w:rsidRPr="00000000">
        <w:rPr>
          <w:rtl w:val="0"/>
        </w:rPr>
        <w:t xml:space="preserve">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39">
      <w:pPr>
        <w:numPr>
          <w:ilvl w:val="0"/>
          <w:numId w:val="3"/>
        </w:numPr>
        <w:spacing w:after="0" w:lineRule="auto"/>
        <w:ind w:left="1440" w:hanging="360"/>
        <w:jc w:val="left"/>
        <w:rPr/>
      </w:pPr>
      <w:r w:rsidDel="00000000" w:rsidR="00000000" w:rsidRPr="00000000">
        <w:rPr>
          <w:rtl w:val="0"/>
        </w:rPr>
        <w:t xml:space="preserve">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3A">
      <w:pPr>
        <w:numPr>
          <w:ilvl w:val="0"/>
          <w:numId w:val="3"/>
        </w:numPr>
        <w:spacing w:after="0" w:lineRule="auto"/>
        <w:ind w:left="1440" w:hanging="360"/>
        <w:jc w:val="left"/>
        <w:rPr/>
      </w:pPr>
      <w:r w:rsidDel="00000000" w:rsidR="00000000" w:rsidRPr="00000000">
        <w:rPr>
          <w:rtl w:val="0"/>
        </w:rPr>
        <w:t xml:space="preserve">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3B">
      <w:pPr>
        <w:numPr>
          <w:ilvl w:val="0"/>
          <w:numId w:val="3"/>
        </w:numPr>
        <w:spacing w:after="240" w:lineRule="auto"/>
        <w:ind w:left="1440" w:hanging="360"/>
        <w:jc w:val="left"/>
        <w:rPr/>
      </w:pPr>
      <w:r w:rsidDel="00000000" w:rsidR="00000000" w:rsidRPr="00000000">
        <w:rPr>
          <w:rtl w:val="0"/>
        </w:rPr>
        <w:t xml:space="preserve">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3C">
      <w:pPr>
        <w:spacing w:after="0" w:before="200" w:lineRule="auto"/>
        <w:ind w:left="0" w:right="12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after="0" w:before="280" w:lineRule="auto"/>
        <w:rPr>
          <w:b w:val="1"/>
          <w:color w:val="2689ca"/>
          <w:sz w:val="26"/>
          <w:szCs w:val="26"/>
        </w:rPr>
      </w:pPr>
      <w:bookmarkStart w:colFirst="0" w:colLast="0" w:name="_heading=h.mg0yak5spsuk" w:id="7"/>
      <w:bookmarkEnd w:id="7"/>
      <w:r w:rsidDel="00000000" w:rsidR="00000000" w:rsidRPr="00000000">
        <w:rPr>
          <w:b w:val="1"/>
          <w:color w:val="2689ca"/>
          <w:sz w:val="26"/>
          <w:szCs w:val="26"/>
          <w:rtl w:val="0"/>
        </w:rPr>
        <w:t xml:space="preserve">04. PARTICIPANTS </w:t>
      </w:r>
    </w:p>
    <w:p w:rsidR="00000000" w:rsidDel="00000000" w:rsidP="00000000" w:rsidRDefault="00000000" w:rsidRPr="00000000" w14:paraId="0000003E">
      <w:pPr>
        <w:spacing w:after="240" w:before="0" w:lineRule="auto"/>
        <w:rPr>
          <w:i w:val="1"/>
        </w:rPr>
      </w:pPr>
      <w:r w:rsidDel="00000000" w:rsidR="00000000" w:rsidRPr="00000000">
        <w:rPr>
          <w:i w:val="1"/>
          <w:rtl w:val="0"/>
        </w:rPr>
        <w:t xml:space="preserve">Who will be the interviewees? </w:t>
      </w:r>
    </w:p>
    <w:p w:rsidR="00000000" w:rsidDel="00000000" w:rsidP="00000000" w:rsidRDefault="00000000" w:rsidRPr="00000000" w14:paraId="0000003F">
      <w:pPr>
        <w:spacing w:after="0" w:line="276" w:lineRule="auto"/>
        <w:jc w:val="left"/>
        <w:rPr>
          <w:rFonts w:ascii="Titillium Web" w:cs="Titillium Web" w:eastAsia="Titillium Web" w:hAnsi="Titillium Web"/>
          <w:color w:val="434343"/>
          <w:sz w:val="22"/>
          <w:szCs w:val="22"/>
        </w:rPr>
      </w:pPr>
      <w:r w:rsidDel="00000000" w:rsidR="00000000" w:rsidRPr="00000000">
        <w:rPr>
          <w:rFonts w:ascii="Titillium Web" w:cs="Titillium Web" w:eastAsia="Titillium Web" w:hAnsi="Titillium Web"/>
          <w:color w:val="434343"/>
          <w:sz w:val="22"/>
          <w:szCs w:val="22"/>
          <w:rtl w:val="0"/>
        </w:rPr>
        <w:t xml:space="preserve">Through the interviews </w:t>
      </w:r>
      <w:r w:rsidDel="00000000" w:rsidR="00000000" w:rsidRPr="00000000">
        <w:rPr>
          <w:rFonts w:ascii="Titillium Web" w:cs="Titillium Web" w:eastAsia="Titillium Web" w:hAnsi="Titillium Web"/>
          <w:color w:val="434343"/>
          <w:sz w:val="22"/>
          <w:szCs w:val="22"/>
          <w:shd w:fill="ffb54c" w:val="clear"/>
          <w:rtl w:val="0"/>
        </w:rPr>
        <w:t xml:space="preserve">….</w:t>
      </w:r>
      <w:r w:rsidDel="00000000" w:rsidR="00000000" w:rsidRPr="00000000">
        <w:rPr>
          <w:rFonts w:ascii="Titillium Web" w:cs="Titillium Web" w:eastAsia="Titillium Web" w:hAnsi="Titillium Web"/>
          <w:color w:val="434343"/>
          <w:sz w:val="22"/>
          <w:szCs w:val="22"/>
          <w:rtl w:val="0"/>
        </w:rPr>
        <w:t xml:space="preserve">.people will be interviewed:</w:t>
      </w:r>
    </w:p>
    <w:p w:rsidR="00000000" w:rsidDel="00000000" w:rsidP="00000000" w:rsidRDefault="00000000" w:rsidRPr="00000000" w14:paraId="00000040">
      <w:pPr>
        <w:numPr>
          <w:ilvl w:val="0"/>
          <w:numId w:val="6"/>
        </w:numPr>
        <w:spacing w:after="0" w:line="276" w:lineRule="auto"/>
        <w:ind w:left="720" w:hanging="360"/>
        <w:jc w:val="left"/>
        <w:rPr>
          <w:rFonts w:ascii="Titillium Web" w:cs="Titillium Web" w:eastAsia="Titillium Web" w:hAnsi="Titillium Web"/>
          <w:color w:val="434343"/>
          <w:sz w:val="22"/>
          <w:szCs w:val="22"/>
        </w:rPr>
      </w:pPr>
      <w:r w:rsidDel="00000000" w:rsidR="00000000" w:rsidRPr="00000000">
        <w:rPr>
          <w:rFonts w:ascii="Titillium Web" w:cs="Titillium Web" w:eastAsia="Titillium Web" w:hAnsi="Titillium Web"/>
          <w:color w:val="434343"/>
          <w:sz w:val="22"/>
          <w:szCs w:val="22"/>
          <w:rtl w:val="0"/>
        </w:rPr>
        <w:t xml:space="preserve">end-users (</w:t>
      </w:r>
      <w:r w:rsidDel="00000000" w:rsidR="00000000" w:rsidRPr="00000000">
        <w:rPr>
          <w:rFonts w:ascii="Titillium Web" w:cs="Titillium Web" w:eastAsia="Titillium Web" w:hAnsi="Titillium Web"/>
          <w:color w:val="434343"/>
          <w:sz w:val="22"/>
          <w:szCs w:val="22"/>
          <w:shd w:fill="ffb54c" w:val="clear"/>
          <w:rtl w:val="0"/>
        </w:rPr>
        <w:t xml:space="preserve">5-15</w:t>
      </w:r>
      <w:r w:rsidDel="00000000" w:rsidR="00000000" w:rsidRPr="00000000">
        <w:rPr>
          <w:rFonts w:ascii="Titillium Web" w:cs="Titillium Web" w:eastAsia="Titillium Web" w:hAnsi="Titillium Web"/>
          <w:color w:val="434343"/>
          <w:sz w:val="22"/>
          <w:szCs w:val="22"/>
          <w:rtl w:val="0"/>
        </w:rPr>
        <w:t xml:space="preserve"> people)</w:t>
      </w:r>
    </w:p>
    <w:p w:rsidR="00000000" w:rsidDel="00000000" w:rsidP="00000000" w:rsidRDefault="00000000" w:rsidRPr="00000000" w14:paraId="00000041">
      <w:pPr>
        <w:numPr>
          <w:ilvl w:val="0"/>
          <w:numId w:val="6"/>
        </w:numPr>
        <w:spacing w:after="0" w:line="276" w:lineRule="auto"/>
        <w:ind w:left="720" w:hanging="360"/>
        <w:jc w:val="left"/>
        <w:rPr>
          <w:rFonts w:ascii="Titillium Web" w:cs="Titillium Web" w:eastAsia="Titillium Web" w:hAnsi="Titillium Web"/>
          <w:color w:val="434343"/>
          <w:sz w:val="22"/>
          <w:szCs w:val="22"/>
        </w:rPr>
      </w:pPr>
      <w:r w:rsidDel="00000000" w:rsidR="00000000" w:rsidRPr="00000000">
        <w:rPr>
          <w:rFonts w:ascii="Titillium Web" w:cs="Titillium Web" w:eastAsia="Titillium Web" w:hAnsi="Titillium Web"/>
          <w:color w:val="434343"/>
          <w:sz w:val="22"/>
          <w:szCs w:val="22"/>
          <w:rtl w:val="0"/>
        </w:rPr>
        <w:t xml:space="preserve">stakeholder (</w:t>
      </w:r>
      <w:r w:rsidDel="00000000" w:rsidR="00000000" w:rsidRPr="00000000">
        <w:rPr>
          <w:rFonts w:ascii="Titillium Web" w:cs="Titillium Web" w:eastAsia="Titillium Web" w:hAnsi="Titillium Web"/>
          <w:color w:val="434343"/>
          <w:sz w:val="22"/>
          <w:szCs w:val="22"/>
          <w:shd w:fill="ffb54c" w:val="clear"/>
          <w:rtl w:val="0"/>
        </w:rPr>
        <w:t xml:space="preserve">5-7</w:t>
      </w:r>
      <w:r w:rsidDel="00000000" w:rsidR="00000000" w:rsidRPr="00000000">
        <w:rPr>
          <w:rFonts w:ascii="Titillium Web" w:cs="Titillium Web" w:eastAsia="Titillium Web" w:hAnsi="Titillium Web"/>
          <w:color w:val="434343"/>
          <w:sz w:val="22"/>
          <w:szCs w:val="22"/>
          <w:rtl w:val="0"/>
        </w:rPr>
        <w:t xml:space="preserve"> people)</w:t>
      </w:r>
    </w:p>
    <w:p w:rsidR="00000000" w:rsidDel="00000000" w:rsidP="00000000" w:rsidRDefault="00000000" w:rsidRPr="00000000" w14:paraId="00000042">
      <w:pPr>
        <w:numPr>
          <w:ilvl w:val="0"/>
          <w:numId w:val="6"/>
        </w:numPr>
        <w:spacing w:after="0" w:line="276" w:lineRule="auto"/>
        <w:ind w:left="720" w:hanging="360"/>
        <w:jc w:val="left"/>
        <w:rPr>
          <w:rFonts w:ascii="Titillium Web" w:cs="Titillium Web" w:eastAsia="Titillium Web" w:hAnsi="Titillium Web"/>
          <w:color w:val="434343"/>
          <w:sz w:val="22"/>
          <w:szCs w:val="22"/>
        </w:rPr>
      </w:pPr>
      <w:r w:rsidDel="00000000" w:rsidR="00000000" w:rsidRPr="00000000">
        <w:rPr>
          <w:rFonts w:ascii="Titillium Web" w:cs="Titillium Web" w:eastAsia="Titillium Web" w:hAnsi="Titillium Web"/>
          <w:color w:val="434343"/>
          <w:sz w:val="22"/>
          <w:szCs w:val="22"/>
          <w:rtl w:val="0"/>
        </w:rPr>
        <w:t xml:space="preserve">experts (</w:t>
      </w:r>
      <w:r w:rsidDel="00000000" w:rsidR="00000000" w:rsidRPr="00000000">
        <w:rPr>
          <w:rFonts w:ascii="Titillium Web" w:cs="Titillium Web" w:eastAsia="Titillium Web" w:hAnsi="Titillium Web"/>
          <w:color w:val="434343"/>
          <w:sz w:val="22"/>
          <w:szCs w:val="22"/>
          <w:shd w:fill="ffb54c" w:val="clear"/>
          <w:rtl w:val="0"/>
        </w:rPr>
        <w:t xml:space="preserve">5-7</w:t>
      </w:r>
      <w:r w:rsidDel="00000000" w:rsidR="00000000" w:rsidRPr="00000000">
        <w:rPr>
          <w:rFonts w:ascii="Titillium Web" w:cs="Titillium Web" w:eastAsia="Titillium Web" w:hAnsi="Titillium Web"/>
          <w:color w:val="434343"/>
          <w:sz w:val="22"/>
          <w:szCs w:val="22"/>
          <w:rtl w:val="0"/>
        </w:rPr>
        <w:t xml:space="preserve"> people)</w:t>
      </w:r>
    </w:p>
    <w:p w:rsidR="00000000" w:rsidDel="00000000" w:rsidP="00000000" w:rsidRDefault="00000000" w:rsidRPr="00000000" w14:paraId="00000043">
      <w:pPr>
        <w:numPr>
          <w:ilvl w:val="0"/>
          <w:numId w:val="6"/>
        </w:numPr>
        <w:spacing w:after="0" w:line="276" w:lineRule="auto"/>
        <w:ind w:left="720" w:hanging="360"/>
        <w:jc w:val="left"/>
        <w:rPr>
          <w:rFonts w:ascii="Titillium Web" w:cs="Titillium Web" w:eastAsia="Titillium Web" w:hAnsi="Titillium Web"/>
          <w:color w:val="434343"/>
          <w:sz w:val="22"/>
          <w:szCs w:val="22"/>
        </w:rPr>
      </w:pPr>
      <w:r w:rsidDel="00000000" w:rsidR="00000000" w:rsidRPr="00000000">
        <w:rPr>
          <w:rFonts w:ascii="Titillium Web" w:cs="Titillium Web" w:eastAsia="Titillium Web" w:hAnsi="Titillium Web"/>
          <w:color w:val="434343"/>
          <w:sz w:val="22"/>
          <w:szCs w:val="22"/>
          <w:rtl w:val="0"/>
        </w:rPr>
        <w:t xml:space="preserve"> </w:t>
      </w:r>
      <w:r w:rsidDel="00000000" w:rsidR="00000000" w:rsidRPr="00000000">
        <w:rPr>
          <w:rFonts w:ascii="Titillium Web" w:cs="Titillium Web" w:eastAsia="Titillium Web" w:hAnsi="Titillium Web"/>
          <w:color w:val="434343"/>
          <w:sz w:val="22"/>
          <w:szCs w:val="22"/>
          <w:shd w:fill="ffb54c" w:val="clear"/>
          <w:rtl w:val="0"/>
        </w:rPr>
        <w:t xml:space="preserve">………...……</w:t>
      </w:r>
      <w:r w:rsidDel="00000000" w:rsidR="00000000" w:rsidRPr="00000000">
        <w:rPr>
          <w:rFonts w:ascii="Titillium Web" w:cs="Titillium Web" w:eastAsia="Titillium Web" w:hAnsi="Titillium Web"/>
          <w:color w:val="434343"/>
          <w:sz w:val="22"/>
          <w:szCs w:val="22"/>
          <w:rtl w:val="0"/>
        </w:rPr>
        <w:t xml:space="preserve"> </w:t>
      </w:r>
    </w:p>
    <w:p w:rsidR="00000000" w:rsidDel="00000000" w:rsidP="00000000" w:rsidRDefault="00000000" w:rsidRPr="00000000" w14:paraId="00000044">
      <w:pPr>
        <w:spacing w:after="240" w:before="240" w:lineRule="auto"/>
        <w:rPr/>
      </w:pPr>
      <w:r w:rsidDel="00000000" w:rsidR="00000000" w:rsidRPr="00000000">
        <w:rPr>
          <w:i w:val="1"/>
          <w:rtl w:val="0"/>
        </w:rPr>
        <w:t xml:space="preserve">Which type of user will use the service?</w:t>
      </w: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Socio-demographic variables (particularly relevant when service end-users are involved)</w:t>
      </w:r>
    </w:p>
    <w:p w:rsidR="00000000" w:rsidDel="00000000" w:rsidP="00000000" w:rsidRDefault="00000000" w:rsidRPr="00000000" w14:paraId="00000046">
      <w:pPr>
        <w:numPr>
          <w:ilvl w:val="0"/>
          <w:numId w:val="1"/>
        </w:numPr>
        <w:spacing w:after="0" w:lineRule="auto"/>
        <w:ind w:left="720" w:hanging="360"/>
        <w:jc w:val="left"/>
        <w:rPr/>
      </w:pPr>
      <w:r w:rsidDel="00000000" w:rsidR="00000000" w:rsidRPr="00000000">
        <w:rPr>
          <w:rtl w:val="0"/>
        </w:rPr>
        <w:t xml:space="preserve">age (to be carefully considered if elderly and children may be affected by the service)</w:t>
      </w:r>
    </w:p>
    <w:p w:rsidR="00000000" w:rsidDel="00000000" w:rsidP="00000000" w:rsidRDefault="00000000" w:rsidRPr="00000000" w14:paraId="00000047">
      <w:pPr>
        <w:numPr>
          <w:ilvl w:val="0"/>
          <w:numId w:val="1"/>
        </w:numPr>
        <w:spacing w:after="0" w:lineRule="auto"/>
        <w:ind w:left="720" w:hanging="360"/>
        <w:jc w:val="left"/>
        <w:rPr/>
      </w:pPr>
      <w:r w:rsidDel="00000000" w:rsidR="00000000" w:rsidRPr="00000000">
        <w:rPr>
          <w:rtl w:val="0"/>
        </w:rPr>
        <w:t xml:space="preserve">genre (may be important for certain types of services)</w:t>
      </w:r>
    </w:p>
    <w:p w:rsidR="00000000" w:rsidDel="00000000" w:rsidP="00000000" w:rsidRDefault="00000000" w:rsidRPr="00000000" w14:paraId="00000048">
      <w:pPr>
        <w:numPr>
          <w:ilvl w:val="0"/>
          <w:numId w:val="1"/>
        </w:numPr>
        <w:spacing w:after="0" w:lineRule="auto"/>
        <w:ind w:left="720" w:hanging="360"/>
        <w:jc w:val="left"/>
        <w:rPr/>
      </w:pPr>
      <w:r w:rsidDel="00000000" w:rsidR="00000000" w:rsidRPr="00000000">
        <w:rPr>
          <w:rtl w:val="0"/>
        </w:rPr>
        <w:t xml:space="preserve">city or region (in case location is a significant element of the service context)</w:t>
      </w:r>
    </w:p>
    <w:p w:rsidR="00000000" w:rsidDel="00000000" w:rsidP="00000000" w:rsidRDefault="00000000" w:rsidRPr="00000000" w14:paraId="00000049">
      <w:pPr>
        <w:numPr>
          <w:ilvl w:val="0"/>
          <w:numId w:val="1"/>
        </w:numPr>
        <w:spacing w:after="0" w:lineRule="auto"/>
        <w:ind w:left="720" w:hanging="360"/>
        <w:jc w:val="left"/>
        <w:rPr/>
      </w:pPr>
      <w:r w:rsidDel="00000000" w:rsidR="00000000" w:rsidRPr="00000000">
        <w:rPr>
          <w:rtl w:val="0"/>
        </w:rPr>
        <w:t xml:space="preserve">state of origin (whenever the opinion of foreign citizens is important)</w:t>
      </w:r>
    </w:p>
    <w:p w:rsidR="00000000" w:rsidDel="00000000" w:rsidP="00000000" w:rsidRDefault="00000000" w:rsidRPr="00000000" w14:paraId="0000004A">
      <w:pPr>
        <w:numPr>
          <w:ilvl w:val="0"/>
          <w:numId w:val="1"/>
        </w:numPr>
        <w:spacing w:after="0" w:lineRule="auto"/>
        <w:ind w:left="720" w:hanging="360"/>
        <w:jc w:val="left"/>
        <w:rPr/>
      </w:pPr>
      <w:r w:rsidDel="00000000" w:rsidR="00000000" w:rsidRPr="00000000">
        <w:rPr>
          <w:rtl w:val="0"/>
        </w:rPr>
        <w:t xml:space="preserve">family structure (when this may influence the needs about public services)</w:t>
      </w:r>
    </w:p>
    <w:p w:rsidR="00000000" w:rsidDel="00000000" w:rsidP="00000000" w:rsidRDefault="00000000" w:rsidRPr="00000000" w14:paraId="0000004B">
      <w:pPr>
        <w:numPr>
          <w:ilvl w:val="0"/>
          <w:numId w:val="1"/>
        </w:numPr>
        <w:spacing w:after="0" w:lineRule="auto"/>
        <w:ind w:left="720" w:hanging="360"/>
        <w:jc w:val="left"/>
        <w:rPr/>
      </w:pPr>
      <w:r w:rsidDel="00000000" w:rsidR="00000000" w:rsidRPr="00000000">
        <w:rPr>
          <w:rtl w:val="0"/>
        </w:rPr>
        <w:t xml:space="preserve">job (when this may influence the needs about public services)</w:t>
      </w:r>
    </w:p>
    <w:p w:rsidR="00000000" w:rsidDel="00000000" w:rsidP="00000000" w:rsidRDefault="00000000" w:rsidRPr="00000000" w14:paraId="0000004C">
      <w:pPr>
        <w:numPr>
          <w:ilvl w:val="0"/>
          <w:numId w:val="1"/>
        </w:numPr>
        <w:spacing w:after="0" w:lineRule="auto"/>
        <w:ind w:left="720" w:hanging="360"/>
        <w:jc w:val="left"/>
        <w:rPr/>
      </w:pPr>
      <w:r w:rsidDel="00000000" w:rsidR="00000000" w:rsidRPr="00000000">
        <w:rPr>
          <w:rtl w:val="0"/>
        </w:rPr>
        <w:t xml:space="preserve">digital literacy  (possibly consider people with different digital skills)</w:t>
      </w:r>
    </w:p>
    <w:p w:rsidR="00000000" w:rsidDel="00000000" w:rsidP="00000000" w:rsidRDefault="00000000" w:rsidRPr="00000000" w14:paraId="0000004D">
      <w:pPr>
        <w:numPr>
          <w:ilvl w:val="0"/>
          <w:numId w:val="1"/>
        </w:numPr>
        <w:spacing w:after="0" w:lineRule="auto"/>
        <w:ind w:left="720" w:hanging="360"/>
        <w:jc w:val="left"/>
        <w:rPr/>
      </w:pPr>
      <w:r w:rsidDel="00000000" w:rsidR="00000000" w:rsidRPr="00000000">
        <w:rPr>
          <w:rtl w:val="0"/>
        </w:rPr>
        <w:t xml:space="preserve">level of use / potential use of the public service to be co-produced </w:t>
      </w:r>
    </w:p>
    <w:p w:rsidR="00000000" w:rsidDel="00000000" w:rsidP="00000000" w:rsidRDefault="00000000" w:rsidRPr="00000000" w14:paraId="0000004E">
      <w:pPr>
        <w:numPr>
          <w:ilvl w:val="0"/>
          <w:numId w:val="1"/>
        </w:numPr>
        <w:spacing w:after="240" w:lineRule="auto"/>
        <w:ind w:left="720" w:hanging="360"/>
        <w:jc w:val="left"/>
        <w:rPr/>
      </w:pPr>
      <w:r w:rsidDel="00000000" w:rsidR="00000000" w:rsidRPr="00000000">
        <w:rPr>
          <w:rtl w:val="0"/>
        </w:rPr>
        <w:t xml:space="preserve">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4F">
      <w:pPr>
        <w:keepNext w:val="0"/>
        <w:keepLines w:val="0"/>
        <w:spacing w:after="40" w:before="240" w:lineRule="auto"/>
        <w:rPr>
          <w:b w:val="1"/>
        </w:rPr>
      </w:pPr>
      <w:r w:rsidDel="00000000" w:rsidR="00000000" w:rsidRPr="00000000">
        <w:rPr>
          <w:b w:val="1"/>
          <w:rtl w:val="0"/>
        </w:rPr>
        <w:t xml:space="preserve">Participation to the co-production process</w:t>
      </w:r>
    </w:p>
    <w:p w:rsidR="00000000" w:rsidDel="00000000" w:rsidP="00000000" w:rsidRDefault="00000000" w:rsidRPr="00000000" w14:paraId="00000050">
      <w:pPr>
        <w:numPr>
          <w:ilvl w:val="0"/>
          <w:numId w:val="5"/>
        </w:numPr>
        <w:spacing w:after="0" w:lineRule="auto"/>
        <w:ind w:left="720" w:hanging="360"/>
        <w:jc w:val="left"/>
        <w:rPr/>
      </w:pPr>
      <w:r w:rsidDel="00000000" w:rsidR="00000000" w:rsidRPr="00000000">
        <w:rPr>
          <w:rtl w:val="0"/>
        </w:rPr>
        <w:t xml:space="preserve">organization of the participant  (involved Public Administrations, other related bodies)</w:t>
      </w:r>
    </w:p>
    <w:p w:rsidR="00000000" w:rsidDel="00000000" w:rsidP="00000000" w:rsidRDefault="00000000" w:rsidRPr="00000000" w14:paraId="00000051">
      <w:pPr>
        <w:numPr>
          <w:ilvl w:val="0"/>
          <w:numId w:val="5"/>
        </w:numPr>
        <w:spacing w:after="0" w:lineRule="auto"/>
        <w:ind w:left="720" w:hanging="360"/>
        <w:jc w:val="left"/>
        <w:rPr/>
      </w:pPr>
      <w:r w:rsidDel="00000000" w:rsidR="00000000" w:rsidRPr="00000000">
        <w:rPr>
          <w:rtl w:val="0"/>
        </w:rPr>
        <w:t xml:space="preserve">role (position inside the organization)</w:t>
      </w:r>
    </w:p>
    <w:p w:rsidR="00000000" w:rsidDel="00000000" w:rsidP="00000000" w:rsidRDefault="00000000" w:rsidRPr="00000000" w14:paraId="00000052">
      <w:pPr>
        <w:numPr>
          <w:ilvl w:val="0"/>
          <w:numId w:val="5"/>
        </w:numPr>
        <w:spacing w:after="0" w:lineRule="auto"/>
        <w:ind w:left="720" w:hanging="360"/>
        <w:jc w:val="left"/>
        <w:rPr/>
      </w:pPr>
      <w:r w:rsidDel="00000000" w:rsidR="00000000" w:rsidRPr="00000000">
        <w:rPr>
          <w:rtl w:val="0"/>
        </w:rPr>
        <w:t xml:space="preserve">task (responsibility with respect to the process/service; different people may have different areas of action)</w:t>
      </w:r>
    </w:p>
    <w:p w:rsidR="00000000" w:rsidDel="00000000" w:rsidP="00000000" w:rsidRDefault="00000000" w:rsidRPr="00000000" w14:paraId="00000053">
      <w:pPr>
        <w:numPr>
          <w:ilvl w:val="0"/>
          <w:numId w:val="5"/>
        </w:numPr>
        <w:spacing w:after="240" w:lineRule="auto"/>
        <w:ind w:left="720" w:hanging="360"/>
        <w:jc w:val="left"/>
        <w:rPr/>
      </w:pPr>
      <w:r w:rsidDel="00000000" w:rsidR="00000000" w:rsidRPr="00000000">
        <w:rPr>
          <w:rtl w:val="0"/>
        </w:rPr>
        <w:t xml:space="preserve">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54">
      <w:pPr>
        <w:spacing w:after="0" w:before="200" w:lineRule="auto"/>
        <w:ind w:right="12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spacing w:before="280" w:line="276" w:lineRule="auto"/>
        <w:ind w:right="369.3307086614186"/>
        <w:jc w:val="left"/>
        <w:rPr>
          <w:b w:val="1"/>
          <w:color w:val="2689ca"/>
          <w:sz w:val="26"/>
          <w:szCs w:val="26"/>
        </w:rPr>
      </w:pPr>
      <w:bookmarkStart w:colFirst="0" w:colLast="0" w:name="_heading=h.ac9g2uhwh6rz" w:id="8"/>
      <w:bookmarkEnd w:id="8"/>
      <w:r w:rsidDel="00000000" w:rsidR="00000000" w:rsidRPr="00000000">
        <w:rPr>
          <w:b w:val="1"/>
          <w:color w:val="2689ca"/>
          <w:sz w:val="26"/>
          <w:szCs w:val="26"/>
          <w:rtl w:val="0"/>
        </w:rPr>
        <w:t xml:space="preserve">05. DISTRIBUTION</w:t>
      </w:r>
    </w:p>
    <w:p w:rsidR="00000000" w:rsidDel="00000000" w:rsidP="00000000" w:rsidRDefault="00000000" w:rsidRPr="00000000" w14:paraId="00000056">
      <w:pPr>
        <w:rPr>
          <w:i w:val="1"/>
        </w:rPr>
      </w:pPr>
      <w:r w:rsidDel="00000000" w:rsidR="00000000" w:rsidRPr="00000000">
        <w:rPr>
          <w:i w:val="1"/>
          <w:rtl w:val="0"/>
        </w:rPr>
        <w:t xml:space="preserve">OBJECTIVE: what are the most suitable platforms and channels to reach the participants?</w:t>
      </w:r>
    </w:p>
    <w:p w:rsidR="00000000" w:rsidDel="00000000" w:rsidP="00000000" w:rsidRDefault="00000000" w:rsidRPr="00000000" w14:paraId="00000057">
      <w:pPr>
        <w:ind w:firstLine="720"/>
        <w:rPr/>
      </w:pPr>
      <w:r w:rsidDel="00000000" w:rsidR="00000000" w:rsidRPr="00000000">
        <w:rPr>
          <w:rtl w:val="0"/>
        </w:rPr>
        <w:t xml:space="preserve">We will share the link to the questionnaire via:</w:t>
      </w:r>
    </w:p>
    <w:p w:rsidR="00000000" w:rsidDel="00000000" w:rsidP="00000000" w:rsidRDefault="00000000" w:rsidRPr="00000000" w14:paraId="00000058">
      <w:pPr>
        <w:numPr>
          <w:ilvl w:val="0"/>
          <w:numId w:val="4"/>
        </w:numPr>
        <w:spacing w:after="0" w:afterAutospacing="0"/>
        <w:ind w:left="1440" w:hanging="360"/>
        <w:rPr>
          <w:u w:val="none"/>
        </w:rPr>
      </w:pPr>
      <w:r w:rsidDel="00000000" w:rsidR="00000000" w:rsidRPr="00000000">
        <w:rPr>
          <w:rtl w:val="0"/>
        </w:rPr>
        <w:t xml:space="preserve">mailing list</w:t>
      </w:r>
    </w:p>
    <w:p w:rsidR="00000000" w:rsidDel="00000000" w:rsidP="00000000" w:rsidRDefault="00000000" w:rsidRPr="00000000" w14:paraId="00000059">
      <w:pPr>
        <w:numPr>
          <w:ilvl w:val="0"/>
          <w:numId w:val="4"/>
        </w:numPr>
        <w:spacing w:after="0" w:afterAutospacing="0"/>
        <w:ind w:left="1440" w:hanging="360"/>
        <w:rPr>
          <w:u w:val="none"/>
        </w:rPr>
      </w:pPr>
      <w:r w:rsidDel="00000000" w:rsidR="00000000" w:rsidRPr="00000000">
        <w:rPr>
          <w:rtl w:val="0"/>
        </w:rPr>
        <w:t xml:space="preserve">banner on the website</w:t>
      </w:r>
    </w:p>
    <w:p w:rsidR="00000000" w:rsidDel="00000000" w:rsidP="00000000" w:rsidRDefault="00000000" w:rsidRPr="00000000" w14:paraId="0000005A">
      <w:pPr>
        <w:numPr>
          <w:ilvl w:val="0"/>
          <w:numId w:val="4"/>
        </w:numPr>
        <w:spacing w:after="0" w:afterAutospacing="0"/>
        <w:ind w:left="1440" w:hanging="360"/>
        <w:rPr>
          <w:u w:val="none"/>
        </w:rPr>
      </w:pPr>
      <w:r w:rsidDel="00000000" w:rsidR="00000000" w:rsidRPr="00000000">
        <w:rPr>
          <w:rtl w:val="0"/>
        </w:rPr>
        <w:t xml:space="preserve">social channels (specify)</w:t>
      </w:r>
    </w:p>
    <w:p w:rsidR="00000000" w:rsidDel="00000000" w:rsidP="00000000" w:rsidRDefault="00000000" w:rsidRPr="00000000" w14:paraId="0000005B">
      <w:pPr>
        <w:numPr>
          <w:ilvl w:val="0"/>
          <w:numId w:val="4"/>
        </w:numPr>
        <w:ind w:left="1440" w:hanging="360"/>
        <w:rPr>
          <w:u w:val="none"/>
        </w:rPr>
      </w:pPr>
      <w:r w:rsidDel="00000000" w:rsidR="00000000" w:rsidRPr="00000000">
        <w:rPr>
          <w:rtl w:val="0"/>
        </w:rPr>
        <w:t xml:space="preserve"> </w:t>
      </w:r>
      <w:r w:rsidDel="00000000" w:rsidR="00000000" w:rsidRPr="00000000">
        <w:rPr>
          <w:rFonts w:ascii="Titillium Web" w:cs="Titillium Web" w:eastAsia="Titillium Web" w:hAnsi="Titillium Web"/>
          <w:color w:val="434343"/>
          <w:sz w:val="22"/>
          <w:szCs w:val="22"/>
          <w:shd w:fill="ffb54c" w:val="clear"/>
          <w:rtl w:val="0"/>
        </w:rPr>
        <w:t xml:space="preserve"> ……… ... ……</w:t>
      </w:r>
    </w:p>
    <w:p w:rsidR="00000000" w:rsidDel="00000000" w:rsidP="00000000" w:rsidRDefault="00000000" w:rsidRPr="00000000" w14:paraId="0000005C">
      <w:pPr>
        <w:spacing w:after="0" w:before="200" w:lineRule="auto"/>
        <w:ind w:right="120"/>
        <w:jc w:val="center"/>
        <w:rPr>
          <w:rFonts w:ascii="Titillium Web" w:cs="Titillium Web" w:eastAsia="Titillium Web" w:hAnsi="Titillium Web"/>
          <w:color w:val="434343"/>
          <w:sz w:val="22"/>
          <w:szCs w:val="22"/>
          <w:shd w:fill="ffb54c"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spacing w:before="280" w:line="276" w:lineRule="auto"/>
        <w:ind w:right="369.3307086614186"/>
        <w:jc w:val="left"/>
        <w:rPr>
          <w:i w:val="1"/>
        </w:rPr>
      </w:pPr>
      <w:bookmarkStart w:colFirst="0" w:colLast="0" w:name="_heading=h.g7rf1irexks3" w:id="9"/>
      <w:bookmarkEnd w:id="9"/>
      <w:r w:rsidDel="00000000" w:rsidR="00000000" w:rsidRPr="00000000">
        <w:rPr>
          <w:b w:val="1"/>
          <w:color w:val="2689ca"/>
          <w:sz w:val="26"/>
          <w:szCs w:val="26"/>
          <w:rtl w:val="0"/>
        </w:rPr>
        <w:t xml:space="preserve">06. </w:t>
      </w:r>
      <w:r w:rsidDel="00000000" w:rsidR="00000000" w:rsidRPr="00000000">
        <w:rPr>
          <w:b w:val="1"/>
          <w:color w:val="2689ca"/>
          <w:sz w:val="26"/>
          <w:szCs w:val="26"/>
          <w:rtl w:val="0"/>
        </w:rPr>
        <w:t xml:space="preserve">DURATION</w:t>
      </w:r>
      <w:r w:rsidDel="00000000" w:rsidR="00000000" w:rsidRPr="00000000">
        <w:rPr>
          <w:rtl w:val="0"/>
        </w:rPr>
      </w:r>
    </w:p>
    <w:p w:rsidR="00000000" w:rsidDel="00000000" w:rsidP="00000000" w:rsidRDefault="00000000" w:rsidRPr="00000000" w14:paraId="0000005E">
      <w:pPr>
        <w:pStyle w:val="Heading3"/>
        <w:spacing w:before="280" w:line="276" w:lineRule="auto"/>
        <w:ind w:right="369.3307086614186"/>
        <w:jc w:val="left"/>
        <w:rPr>
          <w:i w:val="1"/>
        </w:rPr>
      </w:pPr>
      <w:bookmarkStart w:colFirst="0" w:colLast="0" w:name="_heading=h.7aaphn688f54" w:id="10"/>
      <w:bookmarkEnd w:id="10"/>
      <w:r w:rsidDel="00000000" w:rsidR="00000000" w:rsidRPr="00000000">
        <w:rPr>
          <w:i w:val="1"/>
          <w:color w:val="000000"/>
          <w:sz w:val="24"/>
          <w:szCs w:val="24"/>
          <w:rtl w:val="0"/>
        </w:rPr>
        <w:t xml:space="preserve">OBJECTIVE: How long will it be possible for participants to respond? How long will the link to the questionnaire be valid?</w:t>
      </w:r>
      <w:r w:rsidDel="00000000" w:rsidR="00000000" w:rsidRPr="00000000">
        <w:rPr>
          <w:rtl w:val="0"/>
        </w:rPr>
      </w:r>
    </w:p>
    <w:p w:rsidR="00000000" w:rsidDel="00000000" w:rsidP="00000000" w:rsidRDefault="00000000" w:rsidRPr="00000000" w14:paraId="0000005F">
      <w:pPr>
        <w:pStyle w:val="Heading3"/>
        <w:spacing w:before="280" w:line="276" w:lineRule="auto"/>
        <w:ind w:right="369.3307086614186"/>
        <w:jc w:val="left"/>
        <w:rPr/>
      </w:pPr>
      <w:bookmarkStart w:colFirst="0" w:colLast="0" w:name="_heading=h.8j4b0os0cadb" w:id="11"/>
      <w:bookmarkEnd w:id="11"/>
      <w:r w:rsidDel="00000000" w:rsidR="00000000" w:rsidRPr="00000000">
        <w:rPr>
          <w:color w:val="000000"/>
          <w:sz w:val="24"/>
          <w:szCs w:val="24"/>
          <w:rtl w:val="0"/>
        </w:rPr>
        <w:t xml:space="preserve">Participants will be able to answer for ........... ... ... ... until ........... ... .......</w:t>
      </w:r>
      <w:r w:rsidDel="00000000" w:rsidR="00000000" w:rsidRPr="00000000">
        <w:rPr>
          <w:rtl w:val="0"/>
        </w:rPr>
      </w:r>
    </w:p>
    <w:p w:rsidR="00000000" w:rsidDel="00000000" w:rsidP="00000000" w:rsidRDefault="00000000" w:rsidRPr="00000000" w14:paraId="00000060">
      <w:pPr>
        <w:spacing w:after="0" w:before="200" w:lineRule="auto"/>
        <w:ind w:right="12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after="0" w:before="280" w:lineRule="auto"/>
        <w:rPr>
          <w:b w:val="1"/>
          <w:color w:val="2689ca"/>
          <w:sz w:val="26"/>
          <w:szCs w:val="26"/>
        </w:rPr>
      </w:pPr>
      <w:bookmarkStart w:colFirst="0" w:colLast="0" w:name="_heading=h.v891c9byjuro" w:id="12"/>
      <w:bookmarkEnd w:id="12"/>
      <w:r w:rsidDel="00000000" w:rsidR="00000000" w:rsidRPr="00000000">
        <w:rPr>
          <w:b w:val="1"/>
          <w:color w:val="2689ca"/>
          <w:sz w:val="26"/>
          <w:szCs w:val="26"/>
          <w:rtl w:val="0"/>
        </w:rPr>
        <w:t xml:space="preserve">07. DATA MANAGEMENT</w:t>
      </w:r>
    </w:p>
    <w:p w:rsidR="00000000" w:rsidDel="00000000" w:rsidP="00000000" w:rsidRDefault="00000000" w:rsidRPr="00000000" w14:paraId="00000062">
      <w:pPr>
        <w:spacing w:after="240" w:before="0" w:lineRule="auto"/>
        <w:rPr>
          <w:i w:val="1"/>
        </w:rPr>
      </w:pPr>
      <w:r w:rsidDel="00000000" w:rsidR="00000000" w:rsidRPr="00000000">
        <w:rPr>
          <w:i w:val="1"/>
          <w:rtl w:val="0"/>
        </w:rPr>
        <w:t xml:space="preserve">Decide where and in which format the information collected will be stored. Set up access limitations to protect the confidentiality of the data. Check that the anonymisation of responses has been performed correctly.</w:t>
      </w:r>
    </w:p>
    <w:p w:rsidR="00000000" w:rsidDel="00000000" w:rsidP="00000000" w:rsidRDefault="00000000" w:rsidRPr="00000000" w14:paraId="00000063">
      <w:pPr>
        <w:spacing w:after="0" w:lineRule="auto"/>
        <w:rPr/>
      </w:pPr>
      <w:r w:rsidDel="00000000" w:rsidR="00000000" w:rsidRPr="00000000">
        <w:rPr>
          <w:rtl w:val="0"/>
        </w:rPr>
        <w:t xml:space="preserve">Where data are stored: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64">
      <w:pPr>
        <w:spacing w:after="0" w:lineRule="auto"/>
        <w:rPr>
          <w:b w:val="1"/>
        </w:rPr>
      </w:pPr>
      <w:r w:rsidDel="00000000" w:rsidR="00000000" w:rsidRPr="00000000">
        <w:rPr>
          <w:rtl w:val="0"/>
        </w:rPr>
        <w:t xml:space="preserve">Who is responsible: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t xml:space="preserve">Who can access: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t xml:space="preserve">Anonymisation method: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67">
      <w:pPr>
        <w:spacing w:after="0" w:before="200" w:lineRule="auto"/>
        <w:ind w:right="12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after="0" w:before="280" w:lineRule="auto"/>
        <w:rPr>
          <w:b w:val="1"/>
          <w:color w:val="2689ca"/>
          <w:sz w:val="26"/>
          <w:szCs w:val="26"/>
        </w:rPr>
      </w:pPr>
      <w:bookmarkStart w:colFirst="0" w:colLast="0" w:name="_heading=h.32x6le10z1d1" w:id="13"/>
      <w:bookmarkEnd w:id="13"/>
      <w:r w:rsidDel="00000000" w:rsidR="00000000" w:rsidRPr="00000000">
        <w:rPr>
          <w:b w:val="1"/>
          <w:color w:val="2689ca"/>
          <w:sz w:val="26"/>
          <w:szCs w:val="26"/>
          <w:rtl w:val="0"/>
        </w:rPr>
        <w:t xml:space="preserve">08. DATA ANALYSIS</w:t>
      </w:r>
    </w:p>
    <w:p w:rsidR="00000000" w:rsidDel="00000000" w:rsidP="00000000" w:rsidRDefault="00000000" w:rsidRPr="00000000" w14:paraId="00000069">
      <w:pPr>
        <w:spacing w:after="240" w:before="0" w:lineRule="auto"/>
        <w:rPr>
          <w:sz w:val="18"/>
          <w:szCs w:val="18"/>
        </w:rPr>
      </w:pPr>
      <w:r w:rsidDel="00000000" w:rsidR="00000000" w:rsidRPr="00000000">
        <w:rPr>
          <w:i w:val="1"/>
          <w:rtl w:val="0"/>
        </w:rPr>
        <w:t xml:space="preserve">Schematise the collected information by summarising the most relevant statements. Apply thematic analysis to classify the statements and create an affinity diagram: aggregate similar features under a single label; groups of labels can then be aggregated under the same theme. Derive the findings that relate to the research goals and summarise them in a research report. Prepare a presentation to communicate the results to the research group and to other project stakeholders.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document, prepared by the </w:t>
      </w:r>
      <w:hyperlink r:id="rId9">
        <w:r w:rsidDel="00000000" w:rsidR="00000000" w:rsidRPr="00000000">
          <w:rPr>
            <w:color w:val="1155cc"/>
            <w:u w:val="single"/>
            <w:rtl w:val="0"/>
          </w:rPr>
          <w:t xml:space="preserve">INTERLINK </w:t>
        </w:r>
      </w:hyperlink>
      <w:r w:rsidDel="00000000" w:rsidR="00000000" w:rsidRPr="00000000">
        <w:rPr>
          <w:rtl w:val="0"/>
        </w:rPr>
        <w:t xml:space="preserve">European project,  is licensed under a Creative Commons Attribution-ShareAlike 4.0 International license (</w:t>
      </w:r>
      <w:hyperlink r:id="rId10">
        <w:r w:rsidDel="00000000" w:rsidR="00000000" w:rsidRPr="00000000">
          <w:rPr>
            <w:color w:val="1155cc"/>
            <w:u w:val="single"/>
            <w:rtl w:val="0"/>
          </w:rPr>
          <w:t xml:space="preserve">CC BY-SA 4.0</w:t>
        </w:r>
      </w:hyperlink>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This document remixes and builds upon the document "</w:t>
      </w:r>
      <w:hyperlink r:id="rId11">
        <w:r w:rsidDel="00000000" w:rsidR="00000000" w:rsidRPr="00000000">
          <w:rPr>
            <w:color w:val="1155cc"/>
            <w:u w:val="single"/>
            <w:rtl w:val="0"/>
          </w:rPr>
          <w:t xml:space="preserve">Piano di ricerca - questionario online</w:t>
        </w:r>
      </w:hyperlink>
      <w:r w:rsidDel="00000000" w:rsidR="00000000" w:rsidRPr="00000000">
        <w:rPr>
          <w:rtl w:val="0"/>
        </w:rPr>
        <w:t xml:space="preserve">" created by the </w:t>
      </w:r>
      <w:hyperlink r:id="rId12">
        <w:r w:rsidDel="00000000" w:rsidR="00000000" w:rsidRPr="00000000">
          <w:rPr>
            <w:color w:val="1155cc"/>
            <w:u w:val="single"/>
            <w:rtl w:val="0"/>
          </w:rPr>
          <w:t xml:space="preserve">Designers Italia project</w:t>
        </w:r>
      </w:hyperlink>
      <w:r w:rsidDel="00000000" w:rsidR="00000000" w:rsidRPr="00000000">
        <w:rPr>
          <w:rtl w:val="0"/>
        </w:rPr>
        <w:t xml:space="preserve"> under CC BY-SA 4.0 license with copyright of Presidenza del Consiglio dei Ministri - Dipartimento per la trasformazione digitale  (Italy).</w:t>
      </w:r>
    </w:p>
    <w:p w:rsidR="00000000" w:rsidDel="00000000" w:rsidP="00000000" w:rsidRDefault="00000000" w:rsidRPr="00000000" w14:paraId="00000079">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219077</wp:posOffset>
                </wp:positionH>
                <wp:positionV relativeFrom="page">
                  <wp:posOffset>9667877</wp:posOffset>
                </wp:positionV>
                <wp:extent cx="1114425" cy="428625"/>
                <wp:effectExtent b="0" l="0" r="0" t="0"/>
                <wp:wrapNone/>
                <wp:docPr id="58" name=""/>
                <a:graphic>
                  <a:graphicData uri="http://schemas.microsoft.com/office/word/2010/wordprocessingShape">
                    <wps:wsp>
                      <wps:cNvSpPr/>
                      <wps:cNvPr id="2" name="Shape 2"/>
                      <wps:spPr>
                        <a:xfrm flipH="1">
                          <a:off x="4816650" y="3595350"/>
                          <a:ext cx="1058700" cy="369300"/>
                        </a:xfrm>
                        <a:prstGeom prst="rect">
                          <a:avLst/>
                        </a:prstGeom>
                        <a:noFill/>
                        <a:ln>
                          <a:noFill/>
                        </a:ln>
                      </wps:spPr>
                      <wps:txbx>
                        <w:txbxContent>
                          <w:p w:rsidR="00000000" w:rsidDel="00000000" w:rsidP="00000000" w:rsidRDefault="00000000" w:rsidRPr="00000000">
                            <w:pPr>
                              <w:spacing w:after="200" w:before="0" w:line="331.1999988555908"/>
                              <w:ind w:left="0" w:right="0" w:firstLine="0"/>
                              <w:jc w:val="both"/>
                              <w:textDirection w:val="btLr"/>
                            </w:pPr>
                            <w:r w:rsidDel="00000000" w:rsidR="00000000" w:rsidRPr="00000000">
                              <w:rPr>
                                <w:rFonts w:ascii="Barlow" w:cs="Barlow" w:eastAsia="Barlow" w:hAnsi="Barlow"/>
                                <w:b w:val="0"/>
                                <w:i w:val="0"/>
                                <w:smallCaps w:val="0"/>
                                <w:strike w:val="0"/>
                                <w:color w:val="ffffff"/>
                                <w:sz w:val="24"/>
                                <w:u w:val="single"/>
                                <w:vertAlign w:val="baseline"/>
                              </w:rPr>
                              <w:t xml:space="preserve">CC BY-SA 4.0</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219077</wp:posOffset>
                </wp:positionH>
                <wp:positionV relativeFrom="page">
                  <wp:posOffset>9667877</wp:posOffset>
                </wp:positionV>
                <wp:extent cx="1114425" cy="428625"/>
                <wp:effectExtent b="0" l="0" r="0" t="0"/>
                <wp:wrapNone/>
                <wp:docPr id="58"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114425" cy="428625"/>
                        </a:xfrm>
                        <a:prstGeom prst="rect"/>
                        <a:ln/>
                      </pic:spPr>
                    </pic:pic>
                  </a:graphicData>
                </a:graphic>
              </wp:anchor>
            </w:drawing>
          </mc:Fallback>
        </mc:AlternateContent>
      </w:r>
      <w:r w:rsidDel="00000000" w:rsidR="00000000" w:rsidRPr="00000000">
        <w:br w:type="page"/>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tillium Web">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-990589</wp:posOffset>
          </wp:positionH>
          <wp:positionV relativeFrom="paragraph">
            <wp:posOffset>47636</wp:posOffset>
          </wp:positionV>
          <wp:extent cx="7858125" cy="818106"/>
          <wp:effectExtent b="0" l="0" r="0" t="0"/>
          <wp:wrapNone/>
          <wp:docPr id="6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858125" cy="818106"/>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-933435</wp:posOffset>
          </wp:positionH>
          <wp:positionV relativeFrom="paragraph">
            <wp:posOffset>47636</wp:posOffset>
          </wp:positionV>
          <wp:extent cx="7777163" cy="805873"/>
          <wp:effectExtent b="0" l="0" r="0" t="0"/>
          <wp:wrapNone/>
          <wp:docPr id="6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777163" cy="80587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before="640" w:lineRule="auto"/>
      <w:jc w:val="center"/>
      <w:rPr/>
    </w:pPr>
    <w:r w:rsidDel="00000000" w:rsidR="00000000" w:rsidRPr="00000000">
      <w:rPr/>
      <w:drawing>
        <wp:inline distB="114300" distT="114300" distL="114300" distR="114300">
          <wp:extent cx="3249885" cy="830263"/>
          <wp:effectExtent b="0" l="0" r="0" t="0"/>
          <wp:docPr id="6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249885" cy="8302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-938202</wp:posOffset>
          </wp:positionH>
          <wp:positionV relativeFrom="paragraph">
            <wp:posOffset>47636</wp:posOffset>
          </wp:positionV>
          <wp:extent cx="7824788" cy="276225"/>
          <wp:effectExtent b="0" l="0" r="0" t="0"/>
          <wp:wrapNone/>
          <wp:docPr id="6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24788" cy="276225"/>
                  </a:xfrm>
                  <a:prstGeom prst="rect"/>
                  <a:ln/>
                </pic:spPr>
              </pic:pic>
            </a:graphicData>
          </a:graphic>
        </wp:anchor>
      </w:drawing>
    </w:r>
  </w:p>
  <w:p w:rsidR="00000000" w:rsidDel="00000000" w:rsidP="00000000" w:rsidRDefault="00000000" w:rsidRPr="00000000" w14:paraId="0000007C">
    <w:pPr>
      <w:spacing w:after="0" w:line="240" w:lineRule="auto"/>
      <w:jc w:val="left"/>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rlow" w:cs="Barlow" w:eastAsia="Barlow" w:hAnsi="Barlow"/>
        <w:sz w:val="24"/>
        <w:szCs w:val="24"/>
        <w:lang w:val="it"/>
      </w:rPr>
    </w:rPrDefault>
    <w:pPrDefault>
      <w:pPr>
        <w:spacing w:after="200" w:line="3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WpM1qTHUUy8oDbKs_GXXpH6hgKquLrEgfIympfjhbE4/edit#" TargetMode="External"/><Relationship Id="rId10" Type="http://schemas.openxmlformats.org/officeDocument/2006/relationships/hyperlink" Target="https://creativecommons.org/licenses/by-sa/4.0/" TargetMode="External"/><Relationship Id="rId13" Type="http://schemas.openxmlformats.org/officeDocument/2006/relationships/image" Target="media/image3.png"/><Relationship Id="rId12" Type="http://schemas.openxmlformats.org/officeDocument/2006/relationships/hyperlink" Target="https://designers.itali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erlink-project.eu/"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creativecommons.org/licenses/by-sa/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Barlow-italic.ttf"/><Relationship Id="rId10" Type="http://schemas.openxmlformats.org/officeDocument/2006/relationships/font" Target="fonts/Barlow-bold.ttf"/><Relationship Id="rId12" Type="http://schemas.openxmlformats.org/officeDocument/2006/relationships/font" Target="fonts/Barlow-boldItalic.ttf"/><Relationship Id="rId9" Type="http://schemas.openxmlformats.org/officeDocument/2006/relationships/font" Target="fonts/Barlow-regular.ttf"/><Relationship Id="rId5" Type="http://schemas.openxmlformats.org/officeDocument/2006/relationships/font" Target="fonts/TitilliumWeb-regular.ttf"/><Relationship Id="rId6" Type="http://schemas.openxmlformats.org/officeDocument/2006/relationships/font" Target="fonts/TitilliumWeb-bold.ttf"/><Relationship Id="rId7" Type="http://schemas.openxmlformats.org/officeDocument/2006/relationships/font" Target="fonts/TitilliumWeb-italic.ttf"/><Relationship Id="rId8" Type="http://schemas.openxmlformats.org/officeDocument/2006/relationships/font" Target="fonts/TitilliumWeb-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ssP8FEZizBvttoXkWwRdKpb7mQ==">AMUW2mWLTvuc81s3f+3Z/KLJJT9yJS3DM0q/PmtMlDwW9FXdIfVh3rzuE21g91CT56NX+UOry2TkXWx4QQXK4Yw4GvOEQCfLlWGQue4mfw1G5O7WnN0mAfl99f2KAvuQubJHFUJsdMVopD4cOBBTVImChLVebaqq2ry/4o3xKFApc+tmADmHfQ6V/qWBc3Sd/bPJ4nSZ0Y//gcHOMmtyUCDihqT1ybbql10hGGhwveGyq5z+FYklnmf9uk+EdY3wrjE56W41r4jpw36beYqnfApfKn1fL381QW8c3G4X7mrdfEAh+fJbeCuU3baW4nJYYm1gWTDxVvkeendQl8DFASzu5l1b0iYDhAggZfHk9ePXRdT7IIb+GqtmO06IewdljR1gah5uLD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