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2787c9"/>
          <w:sz w:val="70"/>
          <w:szCs w:val="7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left"/>
        <w:rPr>
          <w:sz w:val="88"/>
          <w:szCs w:val="88"/>
        </w:rPr>
      </w:pPr>
      <w:bookmarkStart w:colFirst="0" w:colLast="0" w:name="_heading=h.30j0zll" w:id="1"/>
      <w:bookmarkEnd w:id="1"/>
      <w:r w:rsidDel="00000000" w:rsidR="00000000" w:rsidRPr="00000000">
        <w:rPr>
          <w:sz w:val="88"/>
          <w:szCs w:val="88"/>
          <w:rtl w:val="0"/>
        </w:rPr>
        <w:t xml:space="preserve">PROJECT DESCRIPTION  - EXAMPLE</w:t>
      </w:r>
    </w:p>
    <w:p w:rsidR="00000000" w:rsidDel="00000000" w:rsidP="00000000" w:rsidRDefault="00000000" w:rsidRPr="00000000" w14:paraId="00000003">
      <w:pPr>
        <w:rPr>
          <w:sz w:val="64"/>
          <w:szCs w:val="64"/>
        </w:rPr>
      </w:pPr>
      <w:r w:rsidDel="00000000" w:rsidR="00000000" w:rsidRPr="00000000">
        <w:rPr>
          <w:sz w:val="24"/>
          <w:szCs w:val="24"/>
        </w:rPr>
        <w:drawing>
          <wp:inline distB="114300" distT="114300" distL="114300" distR="114300">
            <wp:extent cx="2781300" cy="120650"/>
            <wp:effectExtent b="0" l="0" r="0" t="0"/>
            <wp:docPr id="40" name="image3.png"/>
            <a:graphic>
              <a:graphicData uri="http://schemas.openxmlformats.org/drawingml/2006/picture">
                <pic:pic>
                  <pic:nvPicPr>
                    <pic:cNvPr id="0" name="image3.png"/>
                    <pic:cNvPicPr preferRelativeResize="0"/>
                  </pic:nvPicPr>
                  <pic:blipFill>
                    <a:blip r:embed="rId7"/>
                    <a:srcRect b="36666" l="0" r="0" t="0"/>
                    <a:stretch>
                      <a:fillRect/>
                    </a:stretch>
                  </pic:blipFill>
                  <pic:spPr>
                    <a:xfrm>
                      <a:off x="0" y="0"/>
                      <a:ext cx="2781300" cy="120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jc w:val="left"/>
        <w:rPr>
          <w:b w:val="1"/>
          <w:color w:val="5f5f5f"/>
          <w:sz w:val="22"/>
          <w:szCs w:val="22"/>
        </w:rPr>
      </w:pPr>
      <w:bookmarkStart w:colFirst="0" w:colLast="0" w:name="_heading=h.1fob9te" w:id="2"/>
      <w:bookmarkEnd w:id="2"/>
      <w:r w:rsidDel="00000000" w:rsidR="00000000" w:rsidRPr="00000000">
        <w:rPr>
          <w:rtl w:val="0"/>
        </w:rPr>
        <w:t xml:space="preserve">Example of project description that synthetically summarizes the goals and major aspects of a co-production initiative.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Date: 01/04/2022</w:t>
      </w:r>
    </w:p>
    <w:p w:rsidR="00000000" w:rsidDel="00000000" w:rsidP="00000000" w:rsidRDefault="00000000" w:rsidRPr="00000000" w14:paraId="00000008">
      <w:pPr>
        <w:rPr/>
      </w:pPr>
      <w:r w:rsidDel="00000000" w:rsidR="00000000" w:rsidRPr="00000000">
        <w:rPr>
          <w:rtl w:val="0"/>
        </w:rPr>
        <w:t xml:space="preserve">Version:V1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color w:val="674ea7"/>
        </w:rPr>
      </w:pPr>
      <w:bookmarkStart w:colFirst="0" w:colLast="0" w:name="_heading=h.2et92p0" w:id="3"/>
      <w:bookmarkEnd w:id="3"/>
      <w:r w:rsidDel="00000000" w:rsidR="00000000" w:rsidRPr="00000000">
        <w:rPr>
          <w:color w:val="674ea7"/>
          <w:rtl w:val="0"/>
        </w:rPr>
        <w:t xml:space="preserve">How to use this INTERLINKER</w:t>
      </w:r>
    </w:p>
    <w:p w:rsidR="00000000" w:rsidDel="00000000" w:rsidP="00000000" w:rsidRDefault="00000000" w:rsidRPr="00000000" w14:paraId="0000000C">
      <w:pPr>
        <w:rPr/>
      </w:pPr>
      <w:r w:rsidDel="00000000" w:rsidR="00000000" w:rsidRPr="00000000">
        <w:rPr>
          <w:rtl w:val="0"/>
        </w:rPr>
        <w:t xml:space="preserve">Drafting a project description at the beginning of a collaborative initiative is very important to identify addressed problems and scenarios, orient the following stages of stakeholders network building, and provide the starting point for communication and collaborative service design. This document provides</w:t>
      </w:r>
      <w:r w:rsidDel="00000000" w:rsidR="00000000" w:rsidRPr="00000000">
        <w:rPr>
          <w:b w:val="1"/>
          <w:rtl w:val="0"/>
        </w:rPr>
        <w:t xml:space="preserve"> an example of project description and describes the main aim and expected benefit</w:t>
      </w:r>
      <w:r w:rsidDel="00000000" w:rsidR="00000000" w:rsidRPr="00000000">
        <w:rPr>
          <w:rtl w:val="0"/>
        </w:rPr>
        <w:t xml:space="preserve"> of establishing a collaborative network of stakeholders and engaging them in the co-production process. </w:t>
      </w:r>
    </w:p>
    <w:p w:rsidR="00000000" w:rsidDel="00000000" w:rsidP="00000000" w:rsidRDefault="00000000" w:rsidRPr="00000000" w14:paraId="0000000D">
      <w:pPr>
        <w:rPr/>
      </w:pPr>
      <w:r w:rsidDel="00000000" w:rsidR="00000000" w:rsidRPr="00000000">
        <w:rPr>
          <w:rtl w:val="0"/>
        </w:rPr>
        <w:t xml:space="preserve">This template can be downloaded and used for inspiration for your own project. </w:t>
      </w:r>
    </w:p>
    <w:p w:rsidR="00000000" w:rsidDel="00000000" w:rsidP="00000000" w:rsidRDefault="00000000" w:rsidRPr="00000000" w14:paraId="0000000E">
      <w:pPr>
        <w:rPr>
          <w:i w:val="1"/>
        </w:rPr>
      </w:pPr>
      <w:r w:rsidDel="00000000" w:rsidR="00000000" w:rsidRPr="00000000">
        <w:rPr>
          <w:i w:val="1"/>
          <w:rtl w:val="0"/>
        </w:rPr>
        <w:t xml:space="preserve">TIP: The project description can be iteratively refined as the project progresses. It is important to try and prepare an initial description at the beginning to focus ideas and share views. But refinement and integration is the norm.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674ea7"/>
        </w:rPr>
      </w:pPr>
      <w:r w:rsidDel="00000000" w:rsidR="00000000" w:rsidRPr="00000000">
        <w:rPr>
          <w:b w:val="1"/>
          <w:color w:val="674ea7"/>
          <w:rtl w:val="0"/>
        </w:rPr>
        <w:t xml:space="preserve">Are you looking for a template of project description?</w:t>
      </w:r>
    </w:p>
    <w:p w:rsidR="00000000" w:rsidDel="00000000" w:rsidP="00000000" w:rsidRDefault="00000000" w:rsidRPr="00000000" w14:paraId="00000011">
      <w:pPr>
        <w:rPr/>
      </w:pPr>
      <w:r w:rsidDel="00000000" w:rsidR="00000000" w:rsidRPr="00000000">
        <w:rPr>
          <w:rtl w:val="0"/>
        </w:rPr>
        <w:t xml:space="preserve">A template for project description is available in the INTERLINK catalog: see the INTERLINKER "PROJECT DESCRIPTION Template".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240" w:lineRule="auto"/>
        <w:jc w:val="left"/>
        <w:rPr/>
      </w:pPr>
      <w:r w:rsidDel="00000000" w:rsidR="00000000" w:rsidRPr="00000000">
        <w:rPr>
          <w:rtl w:val="0"/>
        </w:rPr>
      </w:r>
    </w:p>
    <w:tbl>
      <w:tblPr>
        <w:tblStyle w:val="Table1"/>
        <w:tblW w:w="9735.0" w:type="dxa"/>
        <w:jc w:val="left"/>
        <w:tblInd w:w="-150.0" w:type="dxa"/>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000"/>
      </w:tblPr>
      <w:tblGrid>
        <w:gridCol w:w="2490"/>
        <w:gridCol w:w="7245"/>
        <w:tblGridChange w:id="0">
          <w:tblGrid>
            <w:gridCol w:w="2490"/>
            <w:gridCol w:w="7245"/>
          </w:tblGrid>
        </w:tblGridChange>
      </w:tblGrid>
      <w:tr>
        <w:trPr>
          <w:cantSplit w:val="0"/>
          <w:trHeight w:val="506" w:hRule="atLeast"/>
          <w:tblHeader w:val="0"/>
        </w:trPr>
        <w:tc>
          <w:tcPr>
            <w:gridSpan w:val="2"/>
            <w:shd w:fill="27a94e" w:val="clear"/>
          </w:tcPr>
          <w:p w:rsidR="00000000" w:rsidDel="00000000" w:rsidP="00000000" w:rsidRDefault="00000000" w:rsidRPr="00000000" w14:paraId="00000018">
            <w:pPr>
              <w:spacing w:before="200" w:line="240" w:lineRule="auto"/>
              <w:jc w:val="left"/>
              <w:rPr>
                <w:b w:val="1"/>
                <w:color w:val="f2f2f2"/>
                <w:sz w:val="26"/>
                <w:szCs w:val="26"/>
              </w:rPr>
            </w:pPr>
            <w:r w:rsidDel="00000000" w:rsidR="00000000" w:rsidRPr="00000000">
              <w:rPr>
                <w:b w:val="1"/>
                <w:sz w:val="22"/>
                <w:szCs w:val="22"/>
                <w:rtl w:val="0"/>
              </w:rPr>
              <w:t xml:space="preserve">     </w:t>
            </w:r>
            <w:r w:rsidDel="00000000" w:rsidR="00000000" w:rsidRPr="00000000">
              <w:rPr>
                <w:b w:val="1"/>
                <w:sz w:val="22"/>
                <w:szCs w:val="22"/>
              </w:rPr>
              <w:drawing>
                <wp:inline distB="19050" distT="19050" distL="19050" distR="19050">
                  <wp:extent cx="363924" cy="351625"/>
                  <wp:effectExtent b="25400" l="25400" r="25400" t="25400"/>
                  <wp:docPr id="42" name="image4.jpg"/>
                  <a:graphic>
                    <a:graphicData uri="http://schemas.openxmlformats.org/drawingml/2006/picture">
                      <pic:pic>
                        <pic:nvPicPr>
                          <pic:cNvPr id="0" name="image4.jpg"/>
                          <pic:cNvPicPr preferRelativeResize="0"/>
                        </pic:nvPicPr>
                        <pic:blipFill>
                          <a:blip r:embed="rId12"/>
                          <a:srcRect b="17340" l="0" r="78320" t="0"/>
                          <a:stretch>
                            <a:fillRect/>
                          </a:stretch>
                        </pic:blipFill>
                        <pic:spPr>
                          <a:xfrm>
                            <a:off x="0" y="0"/>
                            <a:ext cx="363924" cy="351625"/>
                          </a:xfrm>
                          <a:prstGeom prst="rect"/>
                          <a:ln w="25400">
                            <a:solidFill>
                              <a:srgbClr val="F2F2F2"/>
                            </a:solidFill>
                            <a:prstDash val="solid"/>
                          </a:ln>
                        </pic:spPr>
                      </pic:pic>
                    </a:graphicData>
                  </a:graphic>
                </wp:inline>
              </w:drawing>
            </w:r>
            <w:r w:rsidDel="00000000" w:rsidR="00000000" w:rsidRPr="00000000">
              <w:rPr>
                <w:b w:val="1"/>
                <w:sz w:val="22"/>
                <w:szCs w:val="22"/>
                <w:rtl w:val="0"/>
              </w:rPr>
              <w:t xml:space="preserve">        </w:t>
            </w:r>
            <w:r w:rsidDel="00000000" w:rsidR="00000000" w:rsidRPr="00000000">
              <w:rPr>
                <w:b w:val="1"/>
                <w:color w:val="f2f2f2"/>
                <w:sz w:val="26"/>
                <w:szCs w:val="26"/>
                <w:rtl w:val="0"/>
              </w:rPr>
              <w:t xml:space="preserve">PROJECT DESCRIPTION TEMPLATE</w:t>
            </w:r>
          </w:p>
        </w:tc>
      </w:tr>
      <w:tr>
        <w:trPr>
          <w:cantSplit w:val="0"/>
          <w:trHeight w:val="506" w:hRule="atLeast"/>
          <w:tblHeader w:val="0"/>
        </w:trPr>
        <w:tc>
          <w:tcPr>
            <w:shd w:fill="2689ca" w:val="clear"/>
          </w:tcPr>
          <w:p w:rsidR="00000000" w:rsidDel="00000000" w:rsidP="00000000" w:rsidRDefault="00000000" w:rsidRPr="00000000" w14:paraId="0000001A">
            <w:pPr>
              <w:spacing w:after="200" w:before="200" w:line="240" w:lineRule="auto"/>
              <w:jc w:val="right"/>
              <w:rPr>
                <w:color w:val="f2f2f2"/>
                <w:sz w:val="22"/>
                <w:szCs w:val="22"/>
              </w:rPr>
            </w:pPr>
            <w:r w:rsidDel="00000000" w:rsidR="00000000" w:rsidRPr="00000000">
              <w:rPr>
                <w:b w:val="1"/>
                <w:color w:val="f2f2f2"/>
                <w:sz w:val="22"/>
                <w:szCs w:val="22"/>
                <w:rtl w:val="0"/>
              </w:rPr>
              <w:t xml:space="preserve">Coordinator of the co-production project: </w:t>
            </w:r>
            <w:r w:rsidDel="00000000" w:rsidR="00000000" w:rsidRPr="00000000">
              <w:rPr>
                <w:rtl w:val="0"/>
              </w:rPr>
            </w:r>
          </w:p>
        </w:tc>
        <w:tc>
          <w:tcPr>
            <w:shd w:fill="ffffff" w:val="clear"/>
          </w:tcPr>
          <w:p w:rsidR="00000000" w:rsidDel="00000000" w:rsidP="00000000" w:rsidRDefault="00000000" w:rsidRPr="00000000" w14:paraId="0000001B">
            <w:pPr>
              <w:spacing w:after="0" w:line="240" w:lineRule="auto"/>
              <w:rPr>
                <w:sz w:val="22"/>
                <w:szCs w:val="22"/>
              </w:rPr>
            </w:pPr>
            <w:r w:rsidDel="00000000" w:rsidR="00000000" w:rsidRPr="00000000">
              <w:rPr>
                <w:b w:val="1"/>
                <w:sz w:val="22"/>
                <w:szCs w:val="22"/>
                <w:rtl w:val="0"/>
              </w:rPr>
              <w:t xml:space="preserve">VARAM  - </w:t>
            </w:r>
            <w:r w:rsidDel="00000000" w:rsidR="00000000" w:rsidRPr="00000000">
              <w:rPr>
                <w:sz w:val="22"/>
                <w:szCs w:val="22"/>
                <w:rtl w:val="0"/>
              </w:rPr>
              <w:t xml:space="preserve">Ministry of Environmental Protection and Regional Development of the Republic of Latvia</w:t>
            </w:r>
            <w:r w:rsidDel="00000000" w:rsidR="00000000" w:rsidRPr="00000000">
              <w:rPr>
                <w:rtl w:val="0"/>
              </w:rPr>
            </w:r>
          </w:p>
        </w:tc>
      </w:tr>
      <w:tr>
        <w:trPr>
          <w:cantSplit w:val="0"/>
          <w:trHeight w:val="506" w:hRule="atLeast"/>
          <w:tblHeader w:val="0"/>
        </w:trPr>
        <w:tc>
          <w:tcPr>
            <w:shd w:fill="2689ca" w:val="clear"/>
          </w:tcPr>
          <w:p w:rsidR="00000000" w:rsidDel="00000000" w:rsidP="00000000" w:rsidRDefault="00000000" w:rsidRPr="00000000" w14:paraId="0000001C">
            <w:pPr>
              <w:spacing w:after="200" w:before="200" w:line="240" w:lineRule="auto"/>
              <w:jc w:val="right"/>
              <w:rPr>
                <w:color w:val="f2f2f2"/>
                <w:sz w:val="22"/>
                <w:szCs w:val="22"/>
              </w:rPr>
            </w:pPr>
            <w:r w:rsidDel="00000000" w:rsidR="00000000" w:rsidRPr="00000000">
              <w:rPr>
                <w:b w:val="1"/>
                <w:color w:val="f2f2f2"/>
                <w:sz w:val="22"/>
                <w:szCs w:val="22"/>
                <w:rtl w:val="0"/>
              </w:rPr>
              <w:t xml:space="preserve">Title:</w:t>
            </w:r>
            <w:r w:rsidDel="00000000" w:rsidR="00000000" w:rsidRPr="00000000">
              <w:rPr>
                <w:rtl w:val="0"/>
              </w:rPr>
            </w:r>
          </w:p>
        </w:tc>
        <w:tc>
          <w:tcPr>
            <w:shd w:fill="ffffff" w:val="clear"/>
          </w:tcPr>
          <w:p w:rsidR="00000000" w:rsidDel="00000000" w:rsidP="00000000" w:rsidRDefault="00000000" w:rsidRPr="00000000" w14:paraId="0000001D">
            <w:pPr>
              <w:widowControl w:val="0"/>
              <w:spacing w:after="0" w:line="240" w:lineRule="auto"/>
              <w:jc w:val="left"/>
              <w:rPr>
                <w:sz w:val="22"/>
                <w:szCs w:val="22"/>
              </w:rPr>
            </w:pPr>
            <w:r w:rsidDel="00000000" w:rsidR="00000000" w:rsidRPr="00000000">
              <w:rPr>
                <w:sz w:val="22"/>
                <w:szCs w:val="22"/>
                <w:rtl w:val="0"/>
              </w:rPr>
              <w:t xml:space="preserve">Facilitating operation of State and Municipal Unified Customer Service Centres by examining options of co-delivering services with third parties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tc>
      </w:tr>
      <w:tr>
        <w:trPr>
          <w:cantSplit w:val="0"/>
          <w:trHeight w:val="506" w:hRule="atLeast"/>
          <w:tblHeader w:val="0"/>
        </w:trPr>
        <w:tc>
          <w:tcPr>
            <w:shd w:fill="2689ca" w:val="clear"/>
          </w:tcPr>
          <w:p w:rsidR="00000000" w:rsidDel="00000000" w:rsidP="00000000" w:rsidRDefault="00000000" w:rsidRPr="00000000" w14:paraId="0000001F">
            <w:pPr>
              <w:spacing w:after="200" w:before="200" w:line="240" w:lineRule="auto"/>
              <w:jc w:val="right"/>
              <w:rPr>
                <w:b w:val="1"/>
                <w:color w:val="f2f2f2"/>
                <w:sz w:val="22"/>
                <w:szCs w:val="22"/>
              </w:rPr>
            </w:pPr>
            <w:r w:rsidDel="00000000" w:rsidR="00000000" w:rsidRPr="00000000">
              <w:rPr>
                <w:b w:val="1"/>
                <w:color w:val="f2f2f2"/>
                <w:sz w:val="22"/>
                <w:szCs w:val="22"/>
                <w:rtl w:val="0"/>
              </w:rPr>
              <w:t xml:space="preserve">Main Goal:</w:t>
            </w:r>
          </w:p>
        </w:tc>
        <w:tc>
          <w:tcPr>
            <w:shd w:fill="ffffff" w:val="clear"/>
          </w:tcPr>
          <w:p w:rsidR="00000000" w:rsidDel="00000000" w:rsidP="00000000" w:rsidRDefault="00000000" w:rsidRPr="00000000" w14:paraId="00000020">
            <w:pPr>
              <w:widowControl w:val="0"/>
              <w:spacing w:after="0" w:line="276" w:lineRule="auto"/>
              <w:rPr>
                <w:sz w:val="22"/>
                <w:szCs w:val="22"/>
              </w:rPr>
            </w:pPr>
            <w:r w:rsidDel="00000000" w:rsidR="00000000" w:rsidRPr="00000000">
              <w:rPr>
                <w:sz w:val="22"/>
                <w:szCs w:val="22"/>
                <w:rtl w:val="0"/>
              </w:rPr>
              <w:t xml:space="preserve">Analyse the potential of sharing customer service centres consultation services and test their co-delivery with third parties:</w:t>
            </w:r>
          </w:p>
          <w:p w:rsidR="00000000" w:rsidDel="00000000" w:rsidP="00000000" w:rsidRDefault="00000000" w:rsidRPr="00000000" w14:paraId="00000021">
            <w:pPr>
              <w:widowControl w:val="0"/>
              <w:numPr>
                <w:ilvl w:val="0"/>
                <w:numId w:val="3"/>
              </w:numPr>
              <w:spacing w:after="0" w:line="276" w:lineRule="auto"/>
              <w:ind w:left="720" w:hanging="360"/>
              <w:rPr>
                <w:rFonts w:ascii="Arial" w:cs="Arial" w:eastAsia="Arial" w:hAnsi="Arial"/>
                <w:color w:val="666666"/>
                <w:sz w:val="22"/>
                <w:szCs w:val="22"/>
              </w:rPr>
            </w:pPr>
            <w:r w:rsidDel="00000000" w:rsidR="00000000" w:rsidRPr="00000000">
              <w:rPr>
                <w:sz w:val="22"/>
                <w:szCs w:val="22"/>
                <w:rtl w:val="0"/>
              </w:rPr>
              <w:t xml:space="preserve">To critically assess the pros and cons of the existing service delivery model and the potential of co-delivering the consultation services</w:t>
            </w:r>
          </w:p>
          <w:p w:rsidR="00000000" w:rsidDel="00000000" w:rsidP="00000000" w:rsidRDefault="00000000" w:rsidRPr="00000000" w14:paraId="00000022">
            <w:pPr>
              <w:widowControl w:val="0"/>
              <w:numPr>
                <w:ilvl w:val="0"/>
                <w:numId w:val="3"/>
              </w:numPr>
              <w:spacing w:after="0" w:line="276" w:lineRule="auto"/>
              <w:ind w:left="720" w:hanging="360"/>
              <w:rPr>
                <w:rFonts w:ascii="Arial" w:cs="Arial" w:eastAsia="Arial" w:hAnsi="Arial"/>
                <w:color w:val="666666"/>
                <w:sz w:val="22"/>
                <w:szCs w:val="22"/>
              </w:rPr>
            </w:pPr>
            <w:r w:rsidDel="00000000" w:rsidR="00000000" w:rsidRPr="00000000">
              <w:rPr>
                <w:sz w:val="22"/>
                <w:szCs w:val="22"/>
                <w:rtl w:val="0"/>
              </w:rPr>
              <w:t xml:space="preserve">To analyse all potential gains and limits, including administrative, legal, financial, cultural, technological…, of introducing a bottom-up approach in service delivery by potentially incorporating digital agents/leaders in service delivery, incl. digital services</w:t>
            </w:r>
          </w:p>
          <w:p w:rsidR="00000000" w:rsidDel="00000000" w:rsidP="00000000" w:rsidRDefault="00000000" w:rsidRPr="00000000" w14:paraId="00000023">
            <w:pPr>
              <w:widowControl w:val="0"/>
              <w:numPr>
                <w:ilvl w:val="0"/>
                <w:numId w:val="3"/>
              </w:numPr>
              <w:spacing w:after="0" w:line="276" w:lineRule="auto"/>
              <w:ind w:left="720" w:hanging="360"/>
              <w:jc w:val="left"/>
              <w:rPr>
                <w:rFonts w:ascii="Arial" w:cs="Arial" w:eastAsia="Arial" w:hAnsi="Arial"/>
                <w:color w:val="666666"/>
                <w:sz w:val="22"/>
                <w:szCs w:val="22"/>
              </w:rPr>
            </w:pPr>
            <w:r w:rsidDel="00000000" w:rsidR="00000000" w:rsidRPr="00000000">
              <w:rPr>
                <w:sz w:val="22"/>
                <w:szCs w:val="22"/>
                <w:rtl w:val="0"/>
              </w:rPr>
              <w:t xml:space="preserve">To test co-delivery of customer service consultations in a limited environment (initial plan: 1-3 potential customer service centres but should be customized according to new bottom up approach)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tc>
      </w:tr>
      <w:tr>
        <w:trPr>
          <w:cantSplit w:val="0"/>
          <w:trHeight w:val="4656.00000000013" w:hRule="atLeast"/>
          <w:tblHeader w:val="0"/>
        </w:trPr>
        <w:tc>
          <w:tcPr>
            <w:shd w:fill="2689ca" w:val="clear"/>
          </w:tcPr>
          <w:p w:rsidR="00000000" w:rsidDel="00000000" w:rsidP="00000000" w:rsidRDefault="00000000" w:rsidRPr="00000000" w14:paraId="00000025">
            <w:pPr>
              <w:spacing w:after="200" w:before="200" w:line="240" w:lineRule="auto"/>
              <w:jc w:val="right"/>
              <w:rPr>
                <w:color w:val="f2f2f2"/>
                <w:sz w:val="22"/>
                <w:szCs w:val="22"/>
              </w:rPr>
            </w:pPr>
            <w:r w:rsidDel="00000000" w:rsidR="00000000" w:rsidRPr="00000000">
              <w:rPr>
                <w:b w:val="1"/>
                <w:color w:val="f2f2f2"/>
                <w:sz w:val="22"/>
                <w:szCs w:val="22"/>
                <w:rtl w:val="0"/>
              </w:rPr>
              <w:t xml:space="preserve">Context and description:</w:t>
            </w:r>
            <w:r w:rsidDel="00000000" w:rsidR="00000000" w:rsidRPr="00000000">
              <w:rPr>
                <w:rtl w:val="0"/>
              </w:rPr>
            </w:r>
          </w:p>
        </w:tc>
        <w:tc>
          <w:tcPr>
            <w:shd w:fill="ffffff"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VARAM, the Ministry of Environmental Protection and Regional Development of the Republic of Latvia, is the leading state regulatory authority for eGovernment, the information society and public service delivery.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The unified customer service centers (hereinafter – CSCs) operate throughout the territory of Latvia offering both local and national level public services (service owners – municipalities and several national government institutions), and consultations.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The implementation and potential implications of introducing a new governance model by transferring some of CSCs functions to third parties could be explored more in-depth, as the initial view is that it could provide benefits to the local community and reduce the administrative burden to CSs, yet at the same time such co-delivery could be also linked to potential risks, such as clients’ data privacy breaches, lower service quality, legal restrictions on the implementation of such a model etc. However, if carried in an appropriate manner, it could benefit VARAM as the coordinating national government institution providing the framework and policy of CSC operations, as well as potentially in the future – the owners of the services provided through the CSCs (municipalities and government institutions).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tc>
      </w:tr>
      <w:tr>
        <w:trPr>
          <w:cantSplit w:val="0"/>
          <w:trHeight w:val="1320" w:hRule="atLeast"/>
          <w:tblHeader w:val="0"/>
        </w:trPr>
        <w:tc>
          <w:tcPr>
            <w:shd w:fill="2689ca" w:val="clear"/>
          </w:tcPr>
          <w:p w:rsidR="00000000" w:rsidDel="00000000" w:rsidP="00000000" w:rsidRDefault="00000000" w:rsidRPr="00000000" w14:paraId="0000002A">
            <w:pPr>
              <w:spacing w:after="200" w:before="200" w:line="240" w:lineRule="auto"/>
              <w:jc w:val="right"/>
              <w:rPr>
                <w:b w:val="1"/>
                <w:color w:val="f2f2f2"/>
                <w:sz w:val="22"/>
                <w:szCs w:val="22"/>
              </w:rPr>
            </w:pPr>
            <w:r w:rsidDel="00000000" w:rsidR="00000000" w:rsidRPr="00000000">
              <w:rPr>
                <w:b w:val="1"/>
                <w:color w:val="f2f2f2"/>
                <w:sz w:val="22"/>
                <w:szCs w:val="22"/>
                <w:rtl w:val="0"/>
              </w:rPr>
              <w:t xml:space="preserve">Actual organization of the service</w:t>
            </w:r>
          </w:p>
        </w:tc>
        <w:tc>
          <w:tcPr>
            <w:shd w:fill="ffffff" w:val="clear"/>
          </w:tcPr>
          <w:p w:rsidR="00000000" w:rsidDel="00000000" w:rsidP="00000000" w:rsidRDefault="00000000" w:rsidRPr="00000000" w14:paraId="0000002B">
            <w:pPr>
              <w:widowControl w:val="0"/>
              <w:spacing w:after="0" w:line="276" w:lineRule="auto"/>
              <w:jc w:val="left"/>
              <w:rPr>
                <w:sz w:val="22"/>
                <w:szCs w:val="22"/>
              </w:rPr>
            </w:pPr>
            <w:r w:rsidDel="00000000" w:rsidR="00000000" w:rsidRPr="00000000">
              <w:rPr>
                <w:sz w:val="22"/>
                <w:szCs w:val="22"/>
                <w:rtl w:val="0"/>
              </w:rPr>
              <w:t xml:space="preserve">The CSCs provide its services in trilateral cooperation between VARAM, the local government and the national authorities providing their services through the CSCs.</w:t>
            </w:r>
          </w:p>
          <w:p w:rsidR="00000000" w:rsidDel="00000000" w:rsidP="00000000" w:rsidRDefault="00000000" w:rsidRPr="00000000" w14:paraId="0000002C">
            <w:pPr>
              <w:widowControl w:val="0"/>
              <w:spacing w:after="0" w:line="276" w:lineRule="auto"/>
              <w:jc w:val="left"/>
              <w:rPr>
                <w:sz w:val="22"/>
                <w:szCs w:val="22"/>
              </w:rPr>
            </w:pPr>
            <w:r w:rsidDel="00000000" w:rsidR="00000000" w:rsidRPr="00000000">
              <w:rPr>
                <w:sz w:val="22"/>
                <w:szCs w:val="22"/>
                <w:rtl w:val="0"/>
              </w:rPr>
              <w:t xml:space="preserve">The CSCs are established as one-stop shops where citizens or legal persons can submit their requests (claims) to public law bodies and obtain the requested service – allowances, tax declaration submission etc. </w:t>
            </w:r>
          </w:p>
          <w:p w:rsidR="00000000" w:rsidDel="00000000" w:rsidP="00000000" w:rsidRDefault="00000000" w:rsidRPr="00000000" w14:paraId="0000002D">
            <w:pPr>
              <w:widowControl w:val="0"/>
              <w:spacing w:after="0" w:line="240" w:lineRule="auto"/>
              <w:jc w:val="left"/>
              <w:rPr>
                <w:sz w:val="22"/>
                <w:szCs w:val="22"/>
              </w:rPr>
            </w:pPr>
            <w:r w:rsidDel="00000000" w:rsidR="00000000" w:rsidRPr="00000000">
              <w:rPr>
                <w:sz w:val="22"/>
                <w:szCs w:val="22"/>
                <w:rtl w:val="0"/>
              </w:rPr>
              <w:t xml:space="preserve">CSCs ensure:</w:t>
            </w:r>
          </w:p>
          <w:p w:rsidR="00000000" w:rsidDel="00000000" w:rsidP="00000000" w:rsidRDefault="00000000" w:rsidRPr="00000000" w14:paraId="0000002E">
            <w:pPr>
              <w:widowControl w:val="0"/>
              <w:numPr>
                <w:ilvl w:val="0"/>
                <w:numId w:val="1"/>
              </w:numPr>
              <w:spacing w:after="0" w:line="240" w:lineRule="auto"/>
              <w:ind w:left="720" w:hanging="360"/>
              <w:jc w:val="left"/>
              <w:rPr>
                <w:rFonts w:ascii="Arial" w:cs="Arial" w:eastAsia="Arial" w:hAnsi="Arial"/>
                <w:color w:val="666666"/>
                <w:sz w:val="22"/>
                <w:szCs w:val="22"/>
              </w:rPr>
            </w:pPr>
            <w:r w:rsidDel="00000000" w:rsidR="00000000" w:rsidRPr="00000000">
              <w:rPr>
                <w:sz w:val="22"/>
                <w:szCs w:val="22"/>
                <w:rtl w:val="0"/>
              </w:rPr>
              <w:t xml:space="preserve">Application for services on site (e.g. the possibility to apply for the services of the State Revenue Service and the State Social Insurance Agency) as well as to receive the services of citizen’s local government.</w:t>
            </w:r>
          </w:p>
          <w:p w:rsidR="00000000" w:rsidDel="00000000" w:rsidP="00000000" w:rsidRDefault="00000000" w:rsidRPr="00000000" w14:paraId="0000002F">
            <w:pPr>
              <w:widowControl w:val="0"/>
              <w:numPr>
                <w:ilvl w:val="0"/>
                <w:numId w:val="1"/>
              </w:numPr>
              <w:spacing w:after="0" w:line="240" w:lineRule="auto"/>
              <w:ind w:left="720" w:hanging="360"/>
              <w:jc w:val="left"/>
              <w:rPr>
                <w:rFonts w:ascii="Arial" w:cs="Arial" w:eastAsia="Arial" w:hAnsi="Arial"/>
                <w:color w:val="666666"/>
                <w:sz w:val="22"/>
                <w:szCs w:val="22"/>
              </w:rPr>
            </w:pPr>
            <w:r w:rsidDel="00000000" w:rsidR="00000000" w:rsidRPr="00000000">
              <w:rPr>
                <w:sz w:val="22"/>
                <w:szCs w:val="22"/>
                <w:rtl w:val="0"/>
              </w:rPr>
              <w:t xml:space="preserve">Consultations on use of the digital services provided by seven national authorities (main public service owners in Latvia) and practical help with the computer, Internet and the eID card reader;</w:t>
            </w:r>
          </w:p>
          <w:p w:rsidR="00000000" w:rsidDel="00000000" w:rsidP="00000000" w:rsidRDefault="00000000" w:rsidRPr="00000000" w14:paraId="00000030">
            <w:pPr>
              <w:widowControl w:val="0"/>
              <w:numPr>
                <w:ilvl w:val="0"/>
                <w:numId w:val="1"/>
              </w:numPr>
              <w:spacing w:after="0" w:line="240" w:lineRule="auto"/>
              <w:ind w:left="720" w:hanging="360"/>
              <w:jc w:val="left"/>
              <w:rPr>
                <w:rFonts w:ascii="Arial" w:cs="Arial" w:eastAsia="Arial" w:hAnsi="Arial"/>
                <w:color w:val="666666"/>
                <w:sz w:val="22"/>
                <w:szCs w:val="22"/>
              </w:rPr>
            </w:pPr>
            <w:r w:rsidDel="00000000" w:rsidR="00000000" w:rsidRPr="00000000">
              <w:rPr>
                <w:sz w:val="22"/>
                <w:szCs w:val="22"/>
                <w:rtl w:val="0"/>
              </w:rPr>
              <w:t xml:space="preserve">Information on the regional units of the nearest national authorities, their working times and advice on the application procedures.</w:t>
            </w:r>
          </w:p>
          <w:p w:rsidR="00000000" w:rsidDel="00000000" w:rsidP="00000000" w:rsidRDefault="00000000" w:rsidRPr="00000000" w14:paraId="00000031">
            <w:pPr>
              <w:widowControl w:val="0"/>
              <w:spacing w:after="0" w:line="276" w:lineRule="auto"/>
              <w:jc w:val="left"/>
              <w:rPr>
                <w:sz w:val="22"/>
                <w:szCs w:val="22"/>
              </w:rPr>
            </w:pPr>
            <w:r w:rsidDel="00000000" w:rsidR="00000000" w:rsidRPr="00000000">
              <w:rPr>
                <w:sz w:val="22"/>
                <w:szCs w:val="22"/>
                <w:rtl w:val="0"/>
              </w:rPr>
              <w:t xml:space="preserve">Services offered by the center are implemented in multilateral cooperation between VARAM, municipalities and public authorities (9 institutions that provide most requested public services), e.g.: state Social Insurance Agency, state Revenue Service. Due to Covid-19 pandemic the number of phone consultations has significantly increased.</w:t>
            </w:r>
          </w:p>
          <w:p w:rsidR="00000000" w:rsidDel="00000000" w:rsidP="00000000" w:rsidRDefault="00000000" w:rsidRPr="00000000" w14:paraId="00000032">
            <w:pPr>
              <w:widowControl w:val="0"/>
              <w:spacing w:after="0" w:line="276" w:lineRule="auto"/>
              <w:jc w:val="left"/>
              <w:rPr>
                <w:sz w:val="22"/>
                <w:szCs w:val="22"/>
              </w:rPr>
            </w:pPr>
            <w:r w:rsidDel="00000000" w:rsidR="00000000" w:rsidRPr="00000000">
              <w:rPr>
                <w:sz w:val="22"/>
                <w:szCs w:val="22"/>
                <w:rtl w:val="0"/>
              </w:rPr>
              <w:t xml:space="preserve">VARAM has carried nation-wide training activities in Latvia to several professional groups to boost the knowledge and use of digital services in order to train “Digital agents”, that are messengers who have not only learned and used national authorities' e-solutions to address different life situations, but also help inspire others (colleagues and clients of their institution).</w:t>
            </w:r>
          </w:p>
          <w:p w:rsidR="00000000" w:rsidDel="00000000" w:rsidP="00000000" w:rsidRDefault="00000000" w:rsidRPr="00000000" w14:paraId="00000033">
            <w:pPr>
              <w:spacing w:after="0" w:line="240" w:lineRule="auto"/>
              <w:rPr>
                <w:sz w:val="20"/>
                <w:szCs w:val="20"/>
              </w:rPr>
            </w:pPr>
            <w:r w:rsidDel="00000000" w:rsidR="00000000" w:rsidRPr="00000000">
              <w:rPr>
                <w:rtl w:val="0"/>
              </w:rPr>
            </w:r>
          </w:p>
        </w:tc>
      </w:tr>
      <w:tr>
        <w:trPr>
          <w:cantSplit w:val="0"/>
          <w:trHeight w:val="506" w:hRule="atLeast"/>
          <w:tblHeader w:val="0"/>
        </w:trPr>
        <w:tc>
          <w:tcPr>
            <w:shd w:fill="2689ca" w:val="clear"/>
          </w:tcPr>
          <w:p w:rsidR="00000000" w:rsidDel="00000000" w:rsidP="00000000" w:rsidRDefault="00000000" w:rsidRPr="00000000" w14:paraId="00000034">
            <w:pPr>
              <w:spacing w:after="200" w:before="200" w:line="240" w:lineRule="auto"/>
              <w:jc w:val="right"/>
              <w:rPr>
                <w:b w:val="1"/>
                <w:color w:val="f2f2f2"/>
                <w:sz w:val="22"/>
                <w:szCs w:val="22"/>
              </w:rPr>
            </w:pPr>
            <w:r w:rsidDel="00000000" w:rsidR="00000000" w:rsidRPr="00000000">
              <w:rPr>
                <w:b w:val="1"/>
                <w:color w:val="f2f2f2"/>
                <w:sz w:val="22"/>
                <w:szCs w:val="22"/>
                <w:rtl w:val="0"/>
              </w:rPr>
              <w:t xml:space="preserve">Limits/challenge of the actual service/initiatives</w:t>
            </w:r>
          </w:p>
        </w:tc>
        <w:tc>
          <w:tcPr>
            <w:shd w:fill="ffffff" w:val="clear"/>
          </w:tcPr>
          <w:p w:rsidR="00000000" w:rsidDel="00000000" w:rsidP="00000000" w:rsidRDefault="00000000" w:rsidRPr="00000000" w14:paraId="00000035">
            <w:pPr>
              <w:spacing w:after="0" w:line="240" w:lineRule="auto"/>
              <w:jc w:val="left"/>
              <w:rPr>
                <w:sz w:val="22"/>
                <w:szCs w:val="22"/>
              </w:rPr>
            </w:pPr>
            <w:r w:rsidDel="00000000" w:rsidR="00000000" w:rsidRPr="00000000">
              <w:rPr>
                <w:sz w:val="22"/>
                <w:szCs w:val="22"/>
                <w:rtl w:val="0"/>
              </w:rPr>
              <w:t xml:space="preserve">Even though the overall customer satisfaction of CSCs services is high (9.4 out of 10 points in 2019), it is considered that customers should be slowly introduced in a helpful manner to self-servicing in the use of digital services with the help of an assistant in CSC. Such consultations are time consuming if done in a proper manner and usually require one-to-one communication. The co-delivering of such consultation service could promote local communities’ digital literacy.</w:t>
            </w:r>
          </w:p>
          <w:p w:rsidR="00000000" w:rsidDel="00000000" w:rsidP="00000000" w:rsidRDefault="00000000" w:rsidRPr="00000000" w14:paraId="00000036">
            <w:pPr>
              <w:spacing w:after="0" w:line="240" w:lineRule="auto"/>
              <w:jc w:val="left"/>
              <w:rPr>
                <w:rFonts w:ascii="Arial" w:cs="Arial" w:eastAsia="Arial" w:hAnsi="Arial"/>
                <w:color w:val="666666"/>
                <w:sz w:val="22"/>
                <w:szCs w:val="22"/>
              </w:rPr>
            </w:pPr>
            <w:r w:rsidDel="00000000" w:rsidR="00000000" w:rsidRPr="00000000">
              <w:rPr>
                <w:sz w:val="22"/>
                <w:szCs w:val="22"/>
                <w:rtl w:val="0"/>
              </w:rPr>
              <w:t xml:space="preserve">In addition to this:</w:t>
            </w:r>
            <w:r w:rsidDel="00000000" w:rsidR="00000000" w:rsidRPr="00000000">
              <w:rPr>
                <w:rtl w:val="0"/>
              </w:rPr>
            </w:r>
          </w:p>
          <w:p w:rsidR="00000000" w:rsidDel="00000000" w:rsidP="00000000" w:rsidRDefault="00000000" w:rsidRPr="00000000" w14:paraId="00000037">
            <w:pPr>
              <w:numPr>
                <w:ilvl w:val="0"/>
                <w:numId w:val="4"/>
              </w:numPr>
              <w:spacing w:after="0" w:line="240" w:lineRule="auto"/>
              <w:ind w:left="720" w:hanging="360"/>
              <w:jc w:val="left"/>
              <w:rPr>
                <w:rFonts w:ascii="Arial" w:cs="Arial" w:eastAsia="Arial" w:hAnsi="Arial"/>
                <w:color w:val="666666"/>
                <w:sz w:val="22"/>
                <w:szCs w:val="22"/>
              </w:rPr>
            </w:pPr>
            <w:r w:rsidDel="00000000" w:rsidR="00000000" w:rsidRPr="00000000">
              <w:rPr>
                <w:sz w:val="22"/>
                <w:szCs w:val="22"/>
                <w:rtl w:val="0"/>
              </w:rPr>
              <w:t xml:space="preserve">Number of phone calls increasing due to COVID</w:t>
            </w:r>
          </w:p>
          <w:p w:rsidR="00000000" w:rsidDel="00000000" w:rsidP="00000000" w:rsidRDefault="00000000" w:rsidRPr="00000000" w14:paraId="00000038">
            <w:pPr>
              <w:numPr>
                <w:ilvl w:val="0"/>
                <w:numId w:val="4"/>
              </w:numPr>
              <w:spacing w:after="0" w:line="240" w:lineRule="auto"/>
              <w:ind w:left="720" w:hanging="360"/>
              <w:jc w:val="left"/>
              <w:rPr>
                <w:rFonts w:ascii="Arial" w:cs="Arial" w:eastAsia="Arial" w:hAnsi="Arial"/>
                <w:color w:val="666666"/>
                <w:sz w:val="22"/>
                <w:szCs w:val="22"/>
              </w:rPr>
            </w:pPr>
            <w:r w:rsidDel="00000000" w:rsidR="00000000" w:rsidRPr="00000000">
              <w:rPr>
                <w:sz w:val="22"/>
                <w:szCs w:val="22"/>
                <w:rtl w:val="0"/>
              </w:rPr>
              <w:t xml:space="preserve">Accessibility of e-services</w:t>
            </w:r>
          </w:p>
          <w:p w:rsidR="00000000" w:rsidDel="00000000" w:rsidP="00000000" w:rsidRDefault="00000000" w:rsidRPr="00000000" w14:paraId="00000039">
            <w:pPr>
              <w:numPr>
                <w:ilvl w:val="0"/>
                <w:numId w:val="4"/>
              </w:numPr>
              <w:spacing w:after="0" w:line="240" w:lineRule="auto"/>
              <w:ind w:left="720" w:hanging="360"/>
              <w:jc w:val="left"/>
              <w:rPr>
                <w:rFonts w:ascii="Arial" w:cs="Arial" w:eastAsia="Arial" w:hAnsi="Arial"/>
                <w:color w:val="666666"/>
                <w:sz w:val="22"/>
                <w:szCs w:val="22"/>
              </w:rPr>
            </w:pPr>
            <w:r w:rsidDel="00000000" w:rsidR="00000000" w:rsidRPr="00000000">
              <w:rPr>
                <w:sz w:val="22"/>
                <w:szCs w:val="22"/>
                <w:rtl w:val="0"/>
              </w:rPr>
              <w:t xml:space="preserve">Given the increasing number of consultation requests, CSCs employees would benefit from the help of Digital Agents</w:t>
            </w:r>
          </w:p>
          <w:p w:rsidR="00000000" w:rsidDel="00000000" w:rsidP="00000000" w:rsidRDefault="00000000" w:rsidRPr="00000000" w14:paraId="0000003A">
            <w:pPr>
              <w:numPr>
                <w:ilvl w:val="0"/>
                <w:numId w:val="4"/>
              </w:numPr>
              <w:spacing w:after="0" w:line="240" w:lineRule="auto"/>
              <w:ind w:left="720" w:hanging="360"/>
              <w:jc w:val="left"/>
              <w:rPr>
                <w:rFonts w:ascii="Arial" w:cs="Arial" w:eastAsia="Arial" w:hAnsi="Arial"/>
                <w:color w:val="666666"/>
                <w:sz w:val="22"/>
                <w:szCs w:val="22"/>
              </w:rPr>
            </w:pPr>
            <w:r w:rsidDel="00000000" w:rsidR="00000000" w:rsidRPr="00000000">
              <w:rPr>
                <w:sz w:val="22"/>
                <w:szCs w:val="22"/>
                <w:rtl w:val="0"/>
              </w:rPr>
              <w:t xml:space="preserve">Trust-related issues</w:t>
            </w:r>
            <w:r w:rsidDel="00000000" w:rsidR="00000000" w:rsidRPr="00000000">
              <w:rPr>
                <w:rtl w:val="0"/>
              </w:rPr>
            </w:r>
          </w:p>
          <w:p w:rsidR="00000000" w:rsidDel="00000000" w:rsidP="00000000" w:rsidRDefault="00000000" w:rsidRPr="00000000" w14:paraId="0000003B">
            <w:pPr>
              <w:spacing w:after="0" w:line="240" w:lineRule="auto"/>
              <w:rPr>
                <w:b w:val="1"/>
                <w:sz w:val="20"/>
                <w:szCs w:val="20"/>
              </w:rPr>
            </w:pPr>
            <w:r w:rsidDel="00000000" w:rsidR="00000000" w:rsidRPr="00000000">
              <w:rPr>
                <w:rtl w:val="0"/>
              </w:rPr>
            </w:r>
          </w:p>
          <w:p w:rsidR="00000000" w:rsidDel="00000000" w:rsidP="00000000" w:rsidRDefault="00000000" w:rsidRPr="00000000" w14:paraId="0000003C">
            <w:pPr>
              <w:spacing w:after="0" w:line="240" w:lineRule="auto"/>
              <w:rPr>
                <w:b w:val="1"/>
                <w:sz w:val="20"/>
                <w:szCs w:val="20"/>
              </w:rPr>
            </w:pPr>
            <w:r w:rsidDel="00000000" w:rsidR="00000000" w:rsidRPr="00000000">
              <w:rPr>
                <w:rtl w:val="0"/>
              </w:rPr>
            </w:r>
          </w:p>
          <w:p w:rsidR="00000000" w:rsidDel="00000000" w:rsidP="00000000" w:rsidRDefault="00000000" w:rsidRPr="00000000" w14:paraId="0000003D">
            <w:pPr>
              <w:spacing w:after="0" w:line="240" w:lineRule="auto"/>
              <w:rPr>
                <w:b w:val="1"/>
                <w:sz w:val="20"/>
                <w:szCs w:val="20"/>
              </w:rPr>
            </w:pPr>
            <w:r w:rsidDel="00000000" w:rsidR="00000000" w:rsidRPr="00000000">
              <w:rPr>
                <w:rtl w:val="0"/>
              </w:rPr>
            </w:r>
          </w:p>
          <w:p w:rsidR="00000000" w:rsidDel="00000000" w:rsidP="00000000" w:rsidRDefault="00000000" w:rsidRPr="00000000" w14:paraId="0000003E">
            <w:pPr>
              <w:spacing w:after="0" w:line="240" w:lineRule="auto"/>
              <w:rPr>
                <w:sz w:val="20"/>
                <w:szCs w:val="20"/>
              </w:rPr>
            </w:pPr>
            <w:r w:rsidDel="00000000" w:rsidR="00000000" w:rsidRPr="00000000">
              <w:rPr>
                <w:rtl w:val="0"/>
              </w:rPr>
            </w:r>
          </w:p>
          <w:p w:rsidR="00000000" w:rsidDel="00000000" w:rsidP="00000000" w:rsidRDefault="00000000" w:rsidRPr="00000000" w14:paraId="0000003F">
            <w:pPr>
              <w:spacing w:after="0" w:line="240" w:lineRule="auto"/>
              <w:rPr>
                <w:sz w:val="20"/>
                <w:szCs w:val="20"/>
              </w:rPr>
            </w:pPr>
            <w:r w:rsidDel="00000000" w:rsidR="00000000" w:rsidRPr="00000000">
              <w:rPr>
                <w:rtl w:val="0"/>
              </w:rPr>
            </w:r>
          </w:p>
        </w:tc>
      </w:tr>
      <w:tr>
        <w:trPr>
          <w:cantSplit w:val="0"/>
          <w:trHeight w:val="506" w:hRule="atLeast"/>
          <w:tblHeader w:val="0"/>
        </w:trPr>
        <w:tc>
          <w:tcPr>
            <w:shd w:fill="2689ca" w:val="clear"/>
          </w:tcPr>
          <w:p w:rsidR="00000000" w:rsidDel="00000000" w:rsidP="00000000" w:rsidRDefault="00000000" w:rsidRPr="00000000" w14:paraId="00000040">
            <w:pPr>
              <w:spacing w:after="200" w:before="200" w:line="240" w:lineRule="auto"/>
              <w:jc w:val="right"/>
              <w:rPr>
                <w:b w:val="1"/>
                <w:color w:val="f2f2f2"/>
                <w:sz w:val="22"/>
                <w:szCs w:val="22"/>
              </w:rPr>
            </w:pPr>
            <w:r w:rsidDel="00000000" w:rsidR="00000000" w:rsidRPr="00000000">
              <w:rPr>
                <w:b w:val="1"/>
                <w:color w:val="f2f2f2"/>
                <w:sz w:val="22"/>
                <w:szCs w:val="22"/>
                <w:rtl w:val="0"/>
              </w:rPr>
              <w:t xml:space="preserve">Future/desired scenario 1</w:t>
            </w:r>
          </w:p>
          <w:p w:rsidR="00000000" w:rsidDel="00000000" w:rsidP="00000000" w:rsidRDefault="00000000" w:rsidRPr="00000000" w14:paraId="00000041">
            <w:pPr>
              <w:spacing w:after="200" w:before="200" w:line="240" w:lineRule="auto"/>
              <w:jc w:val="right"/>
              <w:rPr>
                <w:color w:val="f2f2f2"/>
                <w:sz w:val="22"/>
                <w:szCs w:val="22"/>
              </w:rPr>
            </w:pPr>
            <w:r w:rsidDel="00000000" w:rsidR="00000000" w:rsidRPr="00000000">
              <w:rPr>
                <w:b w:val="1"/>
                <w:color w:val="f2f2f2"/>
                <w:sz w:val="22"/>
                <w:szCs w:val="22"/>
                <w:rtl w:val="0"/>
              </w:rPr>
              <w:t xml:space="preserve">(even if still hypothetical)</w:t>
              <w:br w:type="textWrapping"/>
            </w:r>
            <w:r w:rsidDel="00000000" w:rsidR="00000000" w:rsidRPr="00000000">
              <w:rPr>
                <w:rtl w:val="0"/>
              </w:rPr>
            </w:r>
          </w:p>
        </w:tc>
        <w:tc>
          <w:tcPr>
            <w:shd w:fill="ffffff" w:val="clear"/>
          </w:tcPr>
          <w:p w:rsidR="00000000" w:rsidDel="00000000" w:rsidP="00000000" w:rsidRDefault="00000000" w:rsidRPr="00000000" w14:paraId="00000042">
            <w:pPr>
              <w:widowControl w:val="0"/>
              <w:spacing w:after="0" w:line="276" w:lineRule="auto"/>
              <w:jc w:val="left"/>
              <w:rPr>
                <w:sz w:val="22"/>
                <w:szCs w:val="22"/>
              </w:rPr>
            </w:pPr>
            <w:r w:rsidDel="00000000" w:rsidR="00000000" w:rsidRPr="00000000">
              <w:rPr>
                <w:sz w:val="22"/>
                <w:szCs w:val="22"/>
                <w:rtl w:val="0"/>
              </w:rPr>
              <w:t xml:space="preserve">Example of an hypothetical scenario: </w:t>
            </w:r>
          </w:p>
          <w:p w:rsidR="00000000" w:rsidDel="00000000" w:rsidP="00000000" w:rsidRDefault="00000000" w:rsidRPr="00000000" w14:paraId="00000043">
            <w:pPr>
              <w:widowControl w:val="0"/>
              <w:spacing w:after="0" w:line="276" w:lineRule="auto"/>
              <w:jc w:val="left"/>
              <w:rPr>
                <w:sz w:val="22"/>
                <w:szCs w:val="22"/>
              </w:rPr>
            </w:pPr>
            <w:r w:rsidDel="00000000" w:rsidR="00000000" w:rsidRPr="00000000">
              <w:rPr>
                <w:sz w:val="22"/>
                <w:szCs w:val="22"/>
                <w:rtl w:val="0"/>
              </w:rPr>
              <w:t xml:space="preserve">The consultation service is available physically at CSC and also by phone, or email.</w:t>
            </w:r>
          </w:p>
          <w:p w:rsidR="00000000" w:rsidDel="00000000" w:rsidP="00000000" w:rsidRDefault="00000000" w:rsidRPr="00000000" w14:paraId="00000044">
            <w:pPr>
              <w:spacing w:after="0" w:line="240" w:lineRule="auto"/>
              <w:jc w:val="left"/>
              <w:rPr>
                <w:sz w:val="22"/>
                <w:szCs w:val="22"/>
              </w:rPr>
            </w:pPr>
            <w:r w:rsidDel="00000000" w:rsidR="00000000" w:rsidRPr="00000000">
              <w:rPr>
                <w:sz w:val="22"/>
                <w:szCs w:val="22"/>
                <w:rtl w:val="0"/>
              </w:rPr>
              <w:t xml:space="preserve">Interlink platform is publicly available to VARAM representatives and they want to introduce a new consultation delivery model by introducing digital agents in the service delivery.</w:t>
            </w:r>
          </w:p>
          <w:p w:rsidR="00000000" w:rsidDel="00000000" w:rsidP="00000000" w:rsidRDefault="00000000" w:rsidRPr="00000000" w14:paraId="00000045">
            <w:pPr>
              <w:spacing w:after="0" w:line="240" w:lineRule="auto"/>
              <w:jc w:val="left"/>
              <w:rPr>
                <w:sz w:val="22"/>
                <w:szCs w:val="22"/>
              </w:rPr>
            </w:pPr>
            <w:r w:rsidDel="00000000" w:rsidR="00000000" w:rsidRPr="00000000">
              <w:rPr>
                <w:sz w:val="22"/>
                <w:szCs w:val="22"/>
                <w:rtl w:val="0"/>
              </w:rPr>
              <w:t xml:space="preserve">In the Interlink platform VARAM, digital agents, and possibly representatives from state institutions and municipalities whose services are also provided in the CSCs go through an end-to-end design process of consultation service.</w:t>
            </w:r>
          </w:p>
          <w:p w:rsidR="00000000" w:rsidDel="00000000" w:rsidP="00000000" w:rsidRDefault="00000000" w:rsidRPr="00000000" w14:paraId="00000046">
            <w:pPr>
              <w:spacing w:after="0" w:line="240" w:lineRule="auto"/>
              <w:jc w:val="left"/>
              <w:rPr>
                <w:sz w:val="22"/>
                <w:szCs w:val="22"/>
              </w:rPr>
            </w:pPr>
            <w:r w:rsidDel="00000000" w:rsidR="00000000" w:rsidRPr="00000000">
              <w:rPr>
                <w:sz w:val="22"/>
                <w:szCs w:val="22"/>
                <w:rtl w:val="0"/>
              </w:rPr>
              <w:t xml:space="preserve">In the process involved participants use different available administrative templates to design the new delivery process, identify potential gaps and necessary steps.</w:t>
            </w:r>
          </w:p>
          <w:p w:rsidR="00000000" w:rsidDel="00000000" w:rsidP="00000000" w:rsidRDefault="00000000" w:rsidRPr="00000000" w14:paraId="00000047">
            <w:pPr>
              <w:spacing w:after="0" w:line="240" w:lineRule="auto"/>
              <w:jc w:val="left"/>
              <w:rPr>
                <w:sz w:val="22"/>
                <w:szCs w:val="22"/>
              </w:rPr>
            </w:pPr>
            <w:r w:rsidDel="00000000" w:rsidR="00000000" w:rsidRPr="00000000">
              <w:rPr>
                <w:sz w:val="22"/>
                <w:szCs w:val="22"/>
                <w:rtl w:val="0"/>
              </w:rPr>
              <w:t xml:space="preserve">The action plan is drafted in the platform. The necessary administrative, legal and  other changes are listed and prioritized.</w:t>
            </w:r>
          </w:p>
          <w:p w:rsidR="00000000" w:rsidDel="00000000" w:rsidP="00000000" w:rsidRDefault="00000000" w:rsidRPr="00000000" w14:paraId="00000048">
            <w:pPr>
              <w:spacing w:after="0" w:line="240" w:lineRule="auto"/>
              <w:jc w:val="left"/>
              <w:rPr>
                <w:sz w:val="22"/>
                <w:szCs w:val="22"/>
              </w:rPr>
            </w:pPr>
            <w:r w:rsidDel="00000000" w:rsidR="00000000" w:rsidRPr="00000000">
              <w:rPr>
                <w:sz w:val="22"/>
                <w:szCs w:val="22"/>
                <w:rtl w:val="0"/>
              </w:rPr>
              <w:t xml:space="preserve">The progress of the process can be monitored (finished phases, next phases, inter-dependencies of activities etc.).</w:t>
            </w:r>
          </w:p>
          <w:p w:rsidR="00000000" w:rsidDel="00000000" w:rsidP="00000000" w:rsidRDefault="00000000" w:rsidRPr="00000000" w14:paraId="00000049">
            <w:pPr>
              <w:spacing w:after="0" w:line="240" w:lineRule="auto"/>
              <w:jc w:val="left"/>
              <w:rPr>
                <w:sz w:val="22"/>
                <w:szCs w:val="22"/>
              </w:rPr>
            </w:pPr>
            <w:r w:rsidDel="00000000" w:rsidR="00000000" w:rsidRPr="00000000">
              <w:rPr>
                <w:sz w:val="22"/>
                <w:szCs w:val="22"/>
                <w:rtl w:val="0"/>
              </w:rPr>
              <w:t xml:space="preserve">Once the design phase is finished, the process is transferred to the test phase  where the co-delivery process is implemented and tested in a limited environment.</w:t>
            </w:r>
          </w:p>
          <w:p w:rsidR="00000000" w:rsidDel="00000000" w:rsidP="00000000" w:rsidRDefault="00000000" w:rsidRPr="00000000" w14:paraId="0000004A">
            <w:pPr>
              <w:spacing w:after="0" w:line="240" w:lineRule="auto"/>
              <w:jc w:val="left"/>
              <w:rPr>
                <w:sz w:val="22"/>
                <w:szCs w:val="22"/>
              </w:rPr>
            </w:pPr>
            <w:r w:rsidDel="00000000" w:rsidR="00000000" w:rsidRPr="00000000">
              <w:rPr>
                <w:rtl w:val="0"/>
              </w:rPr>
            </w:r>
          </w:p>
        </w:tc>
      </w:tr>
      <w:tr>
        <w:trPr>
          <w:cantSplit w:val="0"/>
          <w:trHeight w:val="683" w:hRule="atLeast"/>
          <w:tblHeader w:val="0"/>
        </w:trPr>
        <w:tc>
          <w:tcPr>
            <w:shd w:fill="2689ca" w:val="clear"/>
          </w:tcPr>
          <w:p w:rsidR="00000000" w:rsidDel="00000000" w:rsidP="00000000" w:rsidRDefault="00000000" w:rsidRPr="00000000" w14:paraId="0000004B">
            <w:pPr>
              <w:spacing w:after="200" w:before="200" w:line="240" w:lineRule="auto"/>
              <w:jc w:val="right"/>
              <w:rPr>
                <w:color w:val="f2f2f2"/>
                <w:sz w:val="22"/>
                <w:szCs w:val="22"/>
              </w:rPr>
            </w:pPr>
            <w:r w:rsidDel="00000000" w:rsidR="00000000" w:rsidRPr="00000000">
              <w:rPr>
                <w:b w:val="1"/>
                <w:color w:val="f2f2f2"/>
                <w:sz w:val="22"/>
                <w:szCs w:val="22"/>
                <w:rtl w:val="0"/>
              </w:rPr>
              <w:t xml:space="preserve">Future/desired scenario 2</w:t>
            </w:r>
            <w:r w:rsidDel="00000000" w:rsidR="00000000" w:rsidRPr="00000000">
              <w:rPr>
                <w:rtl w:val="0"/>
              </w:rPr>
            </w:r>
          </w:p>
        </w:tc>
        <w:tc>
          <w:tcPr>
            <w:shd w:fill="ffffff" w:val="clear"/>
          </w:tcPr>
          <w:p w:rsidR="00000000" w:rsidDel="00000000" w:rsidP="00000000" w:rsidRDefault="00000000" w:rsidRPr="00000000" w14:paraId="0000004C">
            <w:pPr>
              <w:spacing w:after="0" w:line="240" w:lineRule="auto"/>
              <w:rPr>
                <w:i w:val="1"/>
                <w:color w:val="999999"/>
                <w:sz w:val="20"/>
                <w:szCs w:val="20"/>
              </w:rPr>
            </w:pPr>
            <w:r w:rsidDel="00000000" w:rsidR="00000000" w:rsidRPr="00000000">
              <w:rPr>
                <w:i w:val="1"/>
                <w:color w:val="999999"/>
                <w:sz w:val="20"/>
                <w:szCs w:val="20"/>
                <w:rtl w:val="0"/>
              </w:rPr>
              <w:t xml:space="preserve">(Insert another scenario if available)</w:t>
            </w:r>
          </w:p>
          <w:p w:rsidR="00000000" w:rsidDel="00000000" w:rsidP="00000000" w:rsidRDefault="00000000" w:rsidRPr="00000000" w14:paraId="0000004D">
            <w:pPr>
              <w:spacing w:after="0" w:line="240" w:lineRule="auto"/>
              <w:rPr>
                <w:b w:val="1"/>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rtl w:val="0"/>
              </w:rPr>
            </w:r>
          </w:p>
        </w:tc>
      </w:tr>
      <w:tr>
        <w:trPr>
          <w:cantSplit w:val="0"/>
          <w:trHeight w:val="683" w:hRule="atLeast"/>
          <w:tblHeader w:val="0"/>
        </w:trPr>
        <w:tc>
          <w:tcPr>
            <w:shd w:fill="2689ca" w:val="clear"/>
          </w:tcPr>
          <w:p w:rsidR="00000000" w:rsidDel="00000000" w:rsidP="00000000" w:rsidRDefault="00000000" w:rsidRPr="00000000" w14:paraId="0000004F">
            <w:pPr>
              <w:spacing w:after="200" w:before="200" w:line="240" w:lineRule="auto"/>
              <w:jc w:val="right"/>
              <w:rPr>
                <w:color w:val="f2f2f2"/>
                <w:sz w:val="20"/>
                <w:szCs w:val="20"/>
              </w:rPr>
            </w:pPr>
            <w:r w:rsidDel="00000000" w:rsidR="00000000" w:rsidRPr="00000000">
              <w:rPr>
                <w:b w:val="1"/>
                <w:color w:val="f2f2f2"/>
                <w:sz w:val="22"/>
                <w:szCs w:val="22"/>
                <w:rtl w:val="0"/>
              </w:rPr>
              <w:t xml:space="preserve">Key Actors and roles</w:t>
            </w:r>
            <w:r w:rsidDel="00000000" w:rsidR="00000000" w:rsidRPr="00000000">
              <w:rPr>
                <w:rtl w:val="0"/>
              </w:rPr>
            </w:r>
          </w:p>
          <w:p w:rsidR="00000000" w:rsidDel="00000000" w:rsidP="00000000" w:rsidRDefault="00000000" w:rsidRPr="00000000" w14:paraId="00000050">
            <w:pPr>
              <w:spacing w:after="200" w:before="200" w:line="240" w:lineRule="auto"/>
              <w:jc w:val="right"/>
              <w:rPr>
                <w:color w:val="f2f2f2"/>
                <w:sz w:val="22"/>
                <w:szCs w:val="22"/>
              </w:rPr>
            </w:pPr>
            <w:r w:rsidDel="00000000" w:rsidR="00000000" w:rsidRPr="00000000">
              <w:rPr>
                <w:rtl w:val="0"/>
              </w:rPr>
            </w:r>
          </w:p>
        </w:tc>
        <w:tc>
          <w:tcPr>
            <w:shd w:fill="ffffff" w:val="clear"/>
          </w:tcPr>
          <w:p w:rsidR="00000000" w:rsidDel="00000000" w:rsidP="00000000" w:rsidRDefault="00000000" w:rsidRPr="00000000" w14:paraId="00000051">
            <w:pPr>
              <w:widowControl w:val="0"/>
              <w:numPr>
                <w:ilvl w:val="0"/>
                <w:numId w:val="2"/>
              </w:numPr>
              <w:spacing w:after="0" w:line="240" w:lineRule="auto"/>
              <w:ind w:left="720" w:hanging="360"/>
              <w:jc w:val="left"/>
              <w:rPr>
                <w:rFonts w:ascii="Arial" w:cs="Arial" w:eastAsia="Arial" w:hAnsi="Arial"/>
                <w:b w:val="1"/>
                <w:color w:val="666666"/>
                <w:sz w:val="22"/>
                <w:szCs w:val="22"/>
              </w:rPr>
            </w:pPr>
            <w:r w:rsidDel="00000000" w:rsidR="00000000" w:rsidRPr="00000000">
              <w:rPr>
                <w:sz w:val="22"/>
                <w:szCs w:val="22"/>
                <w:rtl w:val="0"/>
              </w:rPr>
              <w:t xml:space="preserve">VARAM – interested in transferring partly the consultation function to third parties (NGOs, digital leaders)</w:t>
            </w:r>
          </w:p>
          <w:p w:rsidR="00000000" w:rsidDel="00000000" w:rsidP="00000000" w:rsidRDefault="00000000" w:rsidRPr="00000000" w14:paraId="00000052">
            <w:pPr>
              <w:widowControl w:val="0"/>
              <w:numPr>
                <w:ilvl w:val="0"/>
                <w:numId w:val="2"/>
              </w:numPr>
              <w:spacing w:after="0" w:line="240" w:lineRule="auto"/>
              <w:ind w:left="720" w:hanging="360"/>
              <w:jc w:val="left"/>
              <w:rPr>
                <w:rFonts w:ascii="Arial" w:cs="Arial" w:eastAsia="Arial" w:hAnsi="Arial"/>
                <w:color w:val="666666"/>
                <w:sz w:val="22"/>
                <w:szCs w:val="22"/>
              </w:rPr>
            </w:pPr>
            <w:r w:rsidDel="00000000" w:rsidR="00000000" w:rsidRPr="00000000">
              <w:rPr>
                <w:sz w:val="22"/>
                <w:szCs w:val="22"/>
                <w:rtl w:val="0"/>
              </w:rPr>
              <w:t xml:space="preserve">CSCs : State and Municipal Unified Customer Service Centers -  (employees) - established as one-stop-shops</w:t>
            </w:r>
          </w:p>
          <w:p w:rsidR="00000000" w:rsidDel="00000000" w:rsidP="00000000" w:rsidRDefault="00000000" w:rsidRPr="00000000" w14:paraId="00000053">
            <w:pPr>
              <w:widowControl w:val="0"/>
              <w:numPr>
                <w:ilvl w:val="0"/>
                <w:numId w:val="2"/>
              </w:numPr>
              <w:spacing w:after="0" w:line="240" w:lineRule="auto"/>
              <w:ind w:left="720" w:hanging="360"/>
              <w:jc w:val="left"/>
              <w:rPr>
                <w:rFonts w:ascii="Arial" w:cs="Arial" w:eastAsia="Arial" w:hAnsi="Arial"/>
                <w:color w:val="666666"/>
                <w:sz w:val="22"/>
                <w:szCs w:val="22"/>
              </w:rPr>
            </w:pPr>
            <w:r w:rsidDel="00000000" w:rsidR="00000000" w:rsidRPr="00000000">
              <w:rPr>
                <w:sz w:val="22"/>
                <w:szCs w:val="22"/>
                <w:rtl w:val="0"/>
              </w:rPr>
              <w:t xml:space="preserve">Digital Agents (librarian, civil servants,..): are sort of intermediaries that can help citizens to access the information/resources they need and  support citizens in accessing/consulting services from physical CSCs or remotely (e-services).</w:t>
            </w:r>
          </w:p>
          <w:p w:rsidR="00000000" w:rsidDel="00000000" w:rsidP="00000000" w:rsidRDefault="00000000" w:rsidRPr="00000000" w14:paraId="00000054">
            <w:pPr>
              <w:widowControl w:val="0"/>
              <w:numPr>
                <w:ilvl w:val="0"/>
                <w:numId w:val="2"/>
              </w:numPr>
              <w:spacing w:after="0" w:line="240" w:lineRule="auto"/>
              <w:ind w:left="720" w:hanging="360"/>
              <w:jc w:val="left"/>
              <w:rPr>
                <w:rFonts w:ascii="Arial" w:cs="Arial" w:eastAsia="Arial" w:hAnsi="Arial"/>
                <w:color w:val="666666"/>
                <w:sz w:val="22"/>
                <w:szCs w:val="22"/>
              </w:rPr>
            </w:pPr>
            <w:r w:rsidDel="00000000" w:rsidR="00000000" w:rsidRPr="00000000">
              <w:rPr>
                <w:sz w:val="22"/>
                <w:szCs w:val="22"/>
                <w:rtl w:val="0"/>
              </w:rPr>
              <w:t xml:space="preserve">NGOs: provides training + trust</w:t>
            </w:r>
          </w:p>
          <w:p w:rsidR="00000000" w:rsidDel="00000000" w:rsidP="00000000" w:rsidRDefault="00000000" w:rsidRPr="00000000" w14:paraId="00000055">
            <w:pPr>
              <w:widowControl w:val="0"/>
              <w:numPr>
                <w:ilvl w:val="0"/>
                <w:numId w:val="2"/>
              </w:numPr>
              <w:spacing w:after="0" w:line="240" w:lineRule="auto"/>
              <w:ind w:left="720" w:hanging="360"/>
              <w:jc w:val="left"/>
              <w:rPr>
                <w:rFonts w:ascii="Arial" w:cs="Arial" w:eastAsia="Arial" w:hAnsi="Arial"/>
                <w:b w:val="1"/>
                <w:color w:val="666666"/>
                <w:sz w:val="22"/>
                <w:szCs w:val="22"/>
              </w:rPr>
            </w:pPr>
            <w:r w:rsidDel="00000000" w:rsidR="00000000" w:rsidRPr="00000000">
              <w:rPr>
                <w:sz w:val="22"/>
                <w:szCs w:val="22"/>
                <w:rtl w:val="0"/>
              </w:rPr>
              <w:t xml:space="preserve">Municipalities and state institutions whose services are provided by CSCs, co-delivery could improve the availability of their services (e.g. State revenue service, State social insurance agency, State employment service)</w:t>
            </w:r>
          </w:p>
          <w:p w:rsidR="00000000" w:rsidDel="00000000" w:rsidP="00000000" w:rsidRDefault="00000000" w:rsidRPr="00000000" w14:paraId="00000056">
            <w:pPr>
              <w:widowControl w:val="0"/>
              <w:numPr>
                <w:ilvl w:val="0"/>
                <w:numId w:val="2"/>
              </w:numPr>
              <w:spacing w:after="0" w:line="240" w:lineRule="auto"/>
              <w:ind w:left="720" w:hanging="360"/>
              <w:jc w:val="left"/>
              <w:rPr>
                <w:rFonts w:ascii="Arial" w:cs="Arial" w:eastAsia="Arial" w:hAnsi="Arial"/>
                <w:b w:val="1"/>
                <w:color w:val="666666"/>
                <w:sz w:val="22"/>
                <w:szCs w:val="22"/>
              </w:rPr>
            </w:pPr>
            <w:r w:rsidDel="00000000" w:rsidR="00000000" w:rsidRPr="00000000">
              <w:rPr>
                <w:sz w:val="22"/>
                <w:szCs w:val="22"/>
                <w:rtl w:val="0"/>
              </w:rPr>
              <w:t xml:space="preserve">Ministry of Culture</w:t>
            </w:r>
          </w:p>
          <w:p w:rsidR="00000000" w:rsidDel="00000000" w:rsidP="00000000" w:rsidRDefault="00000000" w:rsidRPr="00000000" w14:paraId="00000057">
            <w:pPr>
              <w:widowControl w:val="0"/>
              <w:numPr>
                <w:ilvl w:val="0"/>
                <w:numId w:val="2"/>
              </w:numPr>
              <w:spacing w:after="0" w:line="240" w:lineRule="auto"/>
              <w:ind w:left="720" w:hanging="360"/>
              <w:jc w:val="left"/>
              <w:rPr>
                <w:rFonts w:ascii="Arial" w:cs="Arial" w:eastAsia="Arial" w:hAnsi="Arial"/>
                <w:b w:val="1"/>
                <w:color w:val="666666"/>
                <w:sz w:val="22"/>
                <w:szCs w:val="22"/>
              </w:rPr>
            </w:pPr>
            <w:r w:rsidDel="00000000" w:rsidR="00000000" w:rsidRPr="00000000">
              <w:rPr>
                <w:sz w:val="22"/>
                <w:szCs w:val="22"/>
                <w:rtl w:val="0"/>
              </w:rPr>
              <w:t xml:space="preserve">volunteers, potentially interested to become Digital Agents</w:t>
            </w:r>
          </w:p>
          <w:p w:rsidR="00000000" w:rsidDel="00000000" w:rsidP="00000000" w:rsidRDefault="00000000" w:rsidRPr="00000000" w14:paraId="00000058">
            <w:pPr>
              <w:widowControl w:val="0"/>
              <w:numPr>
                <w:ilvl w:val="0"/>
                <w:numId w:val="2"/>
              </w:numPr>
              <w:spacing w:after="0" w:line="240" w:lineRule="auto"/>
              <w:ind w:left="720" w:hanging="360"/>
              <w:jc w:val="left"/>
              <w:rPr>
                <w:rFonts w:ascii="Arial" w:cs="Arial" w:eastAsia="Arial" w:hAnsi="Arial"/>
                <w:b w:val="1"/>
                <w:color w:val="666666"/>
                <w:sz w:val="22"/>
                <w:szCs w:val="22"/>
              </w:rPr>
            </w:pPr>
            <w:r w:rsidDel="00000000" w:rsidR="00000000" w:rsidRPr="00000000">
              <w:rPr>
                <w:sz w:val="22"/>
                <w:szCs w:val="22"/>
                <w:rtl w:val="0"/>
              </w:rPr>
              <w:t xml:space="preserve">citizens (final beneficiaries of the service)</w:t>
            </w:r>
            <w:r w:rsidDel="00000000" w:rsidR="00000000" w:rsidRPr="00000000">
              <w:rPr>
                <w:rtl w:val="0"/>
              </w:rPr>
            </w:r>
          </w:p>
          <w:p w:rsidR="00000000" w:rsidDel="00000000" w:rsidP="00000000" w:rsidRDefault="00000000" w:rsidRPr="00000000" w14:paraId="00000059">
            <w:pPr>
              <w:spacing w:after="0" w:line="240" w:lineRule="auto"/>
              <w:rPr>
                <w:sz w:val="20"/>
                <w:szCs w:val="20"/>
              </w:rPr>
            </w:pPr>
            <w:r w:rsidDel="00000000" w:rsidR="00000000" w:rsidRPr="00000000">
              <w:rPr>
                <w:rtl w:val="0"/>
              </w:rPr>
            </w:r>
          </w:p>
        </w:tc>
      </w:tr>
      <w:tr>
        <w:trPr>
          <w:cantSplit w:val="0"/>
          <w:trHeight w:val="506" w:hRule="atLeast"/>
          <w:tblHeader w:val="0"/>
        </w:trPr>
        <w:tc>
          <w:tcPr>
            <w:shd w:fill="2689ca" w:val="clear"/>
          </w:tcPr>
          <w:p w:rsidR="00000000" w:rsidDel="00000000" w:rsidP="00000000" w:rsidRDefault="00000000" w:rsidRPr="00000000" w14:paraId="0000005A">
            <w:pPr>
              <w:spacing w:after="200" w:before="200" w:line="240" w:lineRule="auto"/>
              <w:jc w:val="right"/>
              <w:rPr>
                <w:color w:val="f2f2f2"/>
                <w:sz w:val="22"/>
                <w:szCs w:val="22"/>
              </w:rPr>
            </w:pPr>
            <w:r w:rsidDel="00000000" w:rsidR="00000000" w:rsidRPr="00000000">
              <w:rPr>
                <w:b w:val="1"/>
                <w:color w:val="f2f2f2"/>
                <w:sz w:val="22"/>
                <w:szCs w:val="22"/>
                <w:rtl w:val="0"/>
              </w:rPr>
              <w:t xml:space="preserve">Related initiatives and projects</w:t>
            </w:r>
            <w:r w:rsidDel="00000000" w:rsidR="00000000" w:rsidRPr="00000000">
              <w:rPr>
                <w:rtl w:val="0"/>
              </w:rPr>
            </w:r>
          </w:p>
        </w:tc>
        <w:tc>
          <w:tcPr>
            <w:shd w:fill="ffffff" w:val="clear"/>
          </w:tcPr>
          <w:p w:rsidR="00000000" w:rsidDel="00000000" w:rsidP="00000000" w:rsidRDefault="00000000" w:rsidRPr="00000000" w14:paraId="0000005B">
            <w:pPr>
              <w:spacing w:after="0" w:line="240" w:lineRule="auto"/>
              <w:jc w:val="left"/>
              <w:rPr>
                <w:sz w:val="22"/>
                <w:szCs w:val="22"/>
              </w:rPr>
            </w:pPr>
            <w:r w:rsidDel="00000000" w:rsidR="00000000" w:rsidRPr="00000000">
              <w:rPr>
                <w:sz w:val="22"/>
                <w:szCs w:val="22"/>
                <w:rtl w:val="0"/>
              </w:rPr>
              <w:t xml:space="preserve">Training and communication programme “My Latvia. Do digital” – </w:t>
            </w:r>
          </w:p>
          <w:p w:rsidR="00000000" w:rsidDel="00000000" w:rsidP="00000000" w:rsidRDefault="00000000" w:rsidRPr="00000000" w14:paraId="0000005C">
            <w:pPr>
              <w:spacing w:after="0" w:line="240" w:lineRule="auto"/>
              <w:jc w:val="left"/>
              <w:rPr>
                <w:sz w:val="22"/>
                <w:szCs w:val="22"/>
              </w:rPr>
            </w:pPr>
            <w:r w:rsidDel="00000000" w:rsidR="00000000" w:rsidRPr="00000000">
              <w:rPr>
                <w:sz w:val="22"/>
                <w:szCs w:val="22"/>
                <w:rtl w:val="0"/>
              </w:rPr>
              <w:t xml:space="preserve">2017 – 2020 6000 digital agents trained</w:t>
            </w:r>
          </w:p>
          <w:p w:rsidR="00000000" w:rsidDel="00000000" w:rsidP="00000000" w:rsidRDefault="00000000" w:rsidRPr="00000000" w14:paraId="0000005D">
            <w:pPr>
              <w:spacing w:after="0" w:line="240" w:lineRule="auto"/>
              <w:rPr>
                <w:b w:val="1"/>
                <w:sz w:val="20"/>
                <w:szCs w:val="20"/>
              </w:rPr>
            </w:pPr>
            <w:r w:rsidDel="00000000" w:rsidR="00000000" w:rsidRPr="00000000">
              <w:rPr>
                <w:sz w:val="22"/>
                <w:szCs w:val="22"/>
                <w:rtl w:val="0"/>
              </w:rPr>
              <w:t xml:space="preserve">2020 – 2022 2000 digital leaders (from digital agents) trained, 10 000 people assisted, 10 NGOs engaged</w:t>
            </w:r>
            <w:r w:rsidDel="00000000" w:rsidR="00000000" w:rsidRPr="00000000">
              <w:rPr>
                <w:rtl w:val="0"/>
              </w:rPr>
            </w:r>
          </w:p>
          <w:p w:rsidR="00000000" w:rsidDel="00000000" w:rsidP="00000000" w:rsidRDefault="00000000" w:rsidRPr="00000000" w14:paraId="0000005E">
            <w:pPr>
              <w:spacing w:after="0" w:line="240" w:lineRule="auto"/>
              <w:rPr>
                <w:sz w:val="20"/>
                <w:szCs w:val="20"/>
              </w:rPr>
            </w:pPr>
            <w:r w:rsidDel="00000000" w:rsidR="00000000" w:rsidRPr="00000000">
              <w:rPr>
                <w:rtl w:val="0"/>
              </w:rPr>
            </w:r>
          </w:p>
        </w:tc>
      </w:tr>
      <w:tr>
        <w:trPr>
          <w:cantSplit w:val="0"/>
          <w:trHeight w:val="506" w:hRule="atLeast"/>
          <w:tblHeader w:val="0"/>
        </w:trPr>
        <w:tc>
          <w:tcPr>
            <w:shd w:fill="2689ca" w:val="clear"/>
          </w:tcPr>
          <w:p w:rsidR="00000000" w:rsidDel="00000000" w:rsidP="00000000" w:rsidRDefault="00000000" w:rsidRPr="00000000" w14:paraId="0000005F">
            <w:pPr>
              <w:spacing w:after="200" w:before="200" w:line="240" w:lineRule="auto"/>
              <w:jc w:val="right"/>
              <w:rPr>
                <w:b w:val="1"/>
                <w:color w:val="f2f2f2"/>
                <w:sz w:val="22"/>
                <w:szCs w:val="22"/>
              </w:rPr>
            </w:pPr>
            <w:r w:rsidDel="00000000" w:rsidR="00000000" w:rsidRPr="00000000">
              <w:rPr>
                <w:b w:val="1"/>
                <w:color w:val="f2f2f2"/>
                <w:sz w:val="22"/>
                <w:szCs w:val="22"/>
                <w:rtl w:val="0"/>
              </w:rPr>
              <w:t xml:space="preserve">Available resources and links to other relevant documents</w:t>
            </w:r>
          </w:p>
        </w:tc>
        <w:tc>
          <w:tcPr>
            <w:shd w:fill="ffffff" w:val="clear"/>
          </w:tcPr>
          <w:p w:rsidR="00000000" w:rsidDel="00000000" w:rsidP="00000000" w:rsidRDefault="00000000" w:rsidRPr="00000000" w14:paraId="00000060">
            <w:pPr>
              <w:spacing w:after="280" w:line="240" w:lineRule="auto"/>
              <w:rPr>
                <w:i w:val="1"/>
                <w:color w:val="999999"/>
                <w:sz w:val="20"/>
                <w:szCs w:val="20"/>
              </w:rPr>
            </w:pPr>
            <w:r w:rsidDel="00000000" w:rsidR="00000000" w:rsidRPr="00000000">
              <w:rPr>
                <w:sz w:val="22"/>
                <w:szCs w:val="22"/>
                <w:rtl w:val="0"/>
              </w:rPr>
              <w:t xml:space="preserve">https://latvija.lv/EN</w:t>
            </w:r>
            <w:r w:rsidDel="00000000" w:rsidR="00000000" w:rsidRPr="00000000">
              <w:rPr>
                <w:rtl w:val="0"/>
              </w:rPr>
            </w:r>
          </w:p>
          <w:p w:rsidR="00000000" w:rsidDel="00000000" w:rsidP="00000000" w:rsidRDefault="00000000" w:rsidRPr="00000000" w14:paraId="00000061">
            <w:pPr>
              <w:spacing w:after="280" w:line="240" w:lineRule="auto"/>
              <w:rPr>
                <w:sz w:val="20"/>
                <w:szCs w:val="20"/>
              </w:rPr>
            </w:pPr>
            <w:r w:rsidDel="00000000" w:rsidR="00000000" w:rsidRPr="00000000">
              <w:rPr>
                <w:rtl w:val="0"/>
              </w:rPr>
            </w:r>
          </w:p>
        </w:tc>
      </w:tr>
      <w:tr>
        <w:trPr>
          <w:cantSplit w:val="0"/>
          <w:trHeight w:val="676.8" w:hRule="atLeast"/>
          <w:tblHeader w:val="0"/>
        </w:trPr>
        <w:tc>
          <w:tcPr>
            <w:shd w:fill="2689ca" w:val="clear"/>
          </w:tcPr>
          <w:p w:rsidR="00000000" w:rsidDel="00000000" w:rsidP="00000000" w:rsidRDefault="00000000" w:rsidRPr="00000000" w14:paraId="00000062">
            <w:pPr>
              <w:spacing w:after="200" w:before="200" w:line="240" w:lineRule="auto"/>
              <w:jc w:val="right"/>
              <w:rPr>
                <w:b w:val="1"/>
                <w:color w:val="f2f2f2"/>
                <w:sz w:val="22"/>
                <w:szCs w:val="22"/>
              </w:rPr>
            </w:pPr>
            <w:r w:rsidDel="00000000" w:rsidR="00000000" w:rsidRPr="00000000">
              <w:rPr>
                <w:b w:val="1"/>
                <w:color w:val="f2f2f2"/>
                <w:sz w:val="22"/>
                <w:szCs w:val="22"/>
                <w:rtl w:val="0"/>
              </w:rPr>
              <w:t xml:space="preserve">Notes</w:t>
            </w:r>
          </w:p>
          <w:p w:rsidR="00000000" w:rsidDel="00000000" w:rsidP="00000000" w:rsidRDefault="00000000" w:rsidRPr="00000000" w14:paraId="00000063">
            <w:pPr>
              <w:spacing w:after="200" w:before="200" w:line="240" w:lineRule="auto"/>
              <w:jc w:val="right"/>
              <w:rPr>
                <w:b w:val="1"/>
                <w:color w:val="f2f2f2"/>
                <w:sz w:val="22"/>
                <w:szCs w:val="22"/>
              </w:rPr>
            </w:pPr>
            <w:r w:rsidDel="00000000" w:rsidR="00000000" w:rsidRPr="00000000">
              <w:rPr>
                <w:rtl w:val="0"/>
              </w:rPr>
            </w:r>
          </w:p>
        </w:tc>
        <w:tc>
          <w:tcPr>
            <w:shd w:fill="ffffff" w:val="clear"/>
          </w:tcPr>
          <w:p w:rsidR="00000000" w:rsidDel="00000000" w:rsidP="00000000" w:rsidRDefault="00000000" w:rsidRPr="00000000" w14:paraId="00000064">
            <w:pPr>
              <w:spacing w:after="0" w:line="240" w:lineRule="auto"/>
              <w:ind w:left="360" w:firstLine="0"/>
              <w:jc w:val="left"/>
              <w:rPr>
                <w:sz w:val="20"/>
                <w:szCs w:val="20"/>
              </w:rPr>
            </w:pPr>
            <w:r w:rsidDel="00000000" w:rsidR="00000000" w:rsidRPr="00000000">
              <w:rPr>
                <w:rtl w:val="0"/>
              </w:rPr>
            </w:r>
          </w:p>
        </w:tc>
      </w:tr>
    </w:tbl>
    <w:p w:rsidR="00000000" w:rsidDel="00000000" w:rsidP="00000000" w:rsidRDefault="00000000" w:rsidRPr="00000000" w14:paraId="00000065">
      <w:pPr>
        <w:tabs>
          <w:tab w:val="left" w:pos="284"/>
          <w:tab w:val="left" w:pos="567"/>
          <w:tab w:val="left" w:pos="851"/>
          <w:tab w:val="left" w:pos="1134"/>
          <w:tab w:val="left" w:pos="1418"/>
          <w:tab w:val="left" w:pos="1701"/>
          <w:tab w:val="left" w:pos="1985"/>
          <w:tab w:val="left" w:pos="2268"/>
          <w:tab w:val="left" w:pos="3600"/>
          <w:tab w:val="left" w:pos="6480"/>
        </w:tabs>
        <w:spacing w:after="120" w:before="120" w:line="240" w:lineRule="auto"/>
        <w:rPr/>
      </w:pPr>
      <w:r w:rsidDel="00000000" w:rsidR="00000000" w:rsidRPr="00000000">
        <w:rPr>
          <w:rtl w:val="0"/>
        </w:rPr>
      </w:r>
    </w:p>
    <w:sectPr>
      <w:headerReference r:id="rId13" w:type="default"/>
      <w:footerReference r:id="rId14" w:type="default"/>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-990592</wp:posOffset>
          </wp:positionH>
          <wp:positionV relativeFrom="paragraph">
            <wp:posOffset>47633</wp:posOffset>
          </wp:positionV>
          <wp:extent cx="7858125" cy="818106"/>
          <wp:effectExtent b="0" l="0" r="0" t="0"/>
          <wp:wrapNone/>
          <wp:docPr id="4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58125" cy="818106"/>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-933439</wp:posOffset>
          </wp:positionH>
          <wp:positionV relativeFrom="paragraph">
            <wp:posOffset>47633</wp:posOffset>
          </wp:positionV>
          <wp:extent cx="7777163" cy="805873"/>
          <wp:effectExtent b="0" l="0" r="0" t="0"/>
          <wp:wrapNone/>
          <wp:docPr id="4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77163" cy="805873"/>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before="640" w:lineRule="auto"/>
      <w:jc w:val="center"/>
      <w:rPr/>
    </w:pPr>
    <w:r w:rsidDel="00000000" w:rsidR="00000000" w:rsidRPr="00000000">
      <w:rPr/>
      <w:drawing>
        <wp:inline distB="114300" distT="114300" distL="114300" distR="114300">
          <wp:extent cx="3249885" cy="830263"/>
          <wp:effectExtent b="0" l="0" r="0" t="0"/>
          <wp:docPr id="4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249885" cy="8302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-938205</wp:posOffset>
          </wp:positionH>
          <wp:positionV relativeFrom="paragraph">
            <wp:posOffset>47633</wp:posOffset>
          </wp:positionV>
          <wp:extent cx="7824788" cy="276225"/>
          <wp:effectExtent b="0" l="0" r="0" t="0"/>
          <wp:wrapNone/>
          <wp:docPr id="4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24788" cy="276225"/>
                  </a:xfrm>
                  <a:prstGeom prst="rect"/>
                  <a:ln/>
                </pic:spPr>
              </pic:pic>
            </a:graphicData>
          </a:graphic>
        </wp:anchor>
      </w:drawing>
    </w:r>
  </w:p>
  <w:p w:rsidR="00000000" w:rsidDel="00000000" w:rsidP="00000000" w:rsidRDefault="00000000" w:rsidRPr="00000000" w14:paraId="00000068">
    <w:pPr>
      <w:spacing w:after="0" w:line="240" w:lineRule="auto"/>
      <w:jc w:val="left"/>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rlow" w:cs="Barlow" w:eastAsia="Barlow" w:hAnsi="Barlow"/>
        <w:sz w:val="24"/>
        <w:szCs w:val="24"/>
        <w:lang w:val="it"/>
      </w:rPr>
    </w:rPrDefault>
    <w:pPrDefault>
      <w:pPr>
        <w:spacing w:after="200" w:line="3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u/yUSxoGFUIh/sn2q60hdvX/Mg==">AMUW2mUDL+0kFE+1gOVrpODpHrPEIzgPix8Xlopr+s6vjfHRkkj1TVVHzefEdYH5SOktyWzYSgvvuQf7AFo42DF3VP0QrR6ujfrRs6btP78dpRg98nxKCI+716IqZHaYiNVWgzFOWWURT/J65OCHJuVSh/aUWcaJ0p878WfMjiXsxXufMH62hbg=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