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C3482A"/>
          <w:sz w:val="20"/>
        </w:rPr>
        <w:t>MICROSOFT COPILOT WORKSHOP</w:t>
      </w:r>
    </w:p>
    <w:p>
      <w:pPr>
        <w:spacing w:after="60"/>
      </w:pPr>
      <w:r>
        <w:rPr>
          <w:rFonts w:ascii="Arial" w:hAnsi="Arial"/>
          <w:b/>
          <w:color w:val="123942"/>
          <w:sz w:val="54"/>
        </w:rPr>
        <w:t>PowerPoint Practice Source Pack</w:t>
      </w:r>
    </w:p>
    <w:p>
      <w:pPr>
        <w:spacing w:after="160"/>
      </w:pPr>
      <w:r>
        <w:rPr>
          <w:rFonts w:ascii="Arial" w:hAnsi="Arial"/>
          <w:b/>
          <w:color w:val="0E806E"/>
          <w:sz w:val="32"/>
        </w:rPr>
        <w:t>Hospital Sales Management Review</w:t>
      </w:r>
    </w:p>
    <w:p>
      <w:pPr>
        <w:spacing w:after="320"/>
      </w:pPr>
      <w:r>
        <w:rPr>
          <w:rFonts w:ascii="Arial" w:hAnsi="Arial"/>
          <w:b w:val="0"/>
          <w:color w:val="5E7378"/>
          <w:sz w:val="23"/>
        </w:rPr>
        <w:t>A linked exercise that starts with the Excel Hospital Sales Analysis and ends with a six-slide management presentation.</w:t>
      </w:r>
    </w:p>
    <w:tbl>
      <w:tblPr>
        <w:tblW w:type="dxa" w:w="9360"/>
        <w:jc w:val="center"/>
        <w:tblLayout w:type="fixed"/>
        <w:tblLook w:firstColumn="1" w:firstRow="1" w:lastColumn="0" w:lastRow="0" w:noHBand="0" w:noVBand="1" w:val="04A0"/>
        <w:tblInd w:w="120" w:type="dxa"/>
        <w:tblBorders>
          <w:top w:val="single" w:sz="4" w:color="0E806E"/>
          <w:left w:val="single" w:sz="4" w:color="0E806E"/>
          <w:bottom w:val="single" w:sz="4" w:color="0E806E"/>
          <w:right w:val="single" w:sz="4" w:color="0E806E"/>
          <w:insideH w:val="single" w:sz="4" w:color="0E806E"/>
          <w:insideV w:val="single" w:sz="4" w:color="0E806E"/>
        </w:tblBorders>
      </w:tblPr>
      <w:tblGrid>
        <w:gridCol w:w="3120"/>
        <w:gridCol w:w="3120"/>
        <w:gridCol w:w="3120"/>
      </w:tblGrid>
      <w:tr>
        <w:tc>
          <w:tcPr>
            <w:tcW w:type="dxa" w:w="3120"/>
            <w:tcMar>
              <w:top w:w="90" w:type="dxa"/>
              <w:start w:w="120" w:type="dxa"/>
              <w:bottom w:w="90" w:type="dxa"/>
              <w:end w:w="120" w:type="dxa"/>
            </w:tcMar>
            <w:vAlign w:val="center"/>
            <w:shd w:fill="123942"/>
          </w:tcPr>
          <w:p>
            <w:pPr>
              <w:jc w:val="center"/>
            </w:pPr>
            <w:r>
              <w:rPr>
                <w:rFonts w:ascii="Arial" w:hAnsi="Arial"/>
                <w:b/>
                <w:color w:val="FFFFFF"/>
                <w:sz w:val="30"/>
              </w:rPr>
              <w:t>12 rows</w:t>
            </w:r>
          </w:p>
          <w:p>
            <w:pPr>
              <w:jc w:val="center"/>
            </w:pPr>
            <w:r>
              <w:rPr>
                <w:rFonts w:ascii="Arial" w:hAnsi="Arial"/>
                <w:color w:val="BFE9E0"/>
                <w:sz w:val="17"/>
              </w:rPr>
              <w:t>fictional source data</w:t>
            </w:r>
          </w:p>
        </w:tc>
        <w:tc>
          <w:tcPr>
            <w:tcW w:type="dxa" w:w="3120"/>
            <w:tcMar>
              <w:top w:w="90" w:type="dxa"/>
              <w:start w:w="120" w:type="dxa"/>
              <w:bottom w:w="90" w:type="dxa"/>
              <w:end w:w="120" w:type="dxa"/>
            </w:tcMar>
            <w:vAlign w:val="center"/>
            <w:shd w:fill="123942"/>
          </w:tcPr>
          <w:p>
            <w:pPr>
              <w:jc w:val="center"/>
            </w:pPr>
            <w:r>
              <w:rPr>
                <w:rFonts w:ascii="Arial" w:hAnsi="Arial"/>
                <w:b/>
                <w:color w:val="FFFFFF"/>
                <w:sz w:val="30"/>
              </w:rPr>
              <w:t>Jan–Apr 2026</w:t>
            </w:r>
          </w:p>
          <w:p>
            <w:pPr>
              <w:jc w:val="center"/>
            </w:pPr>
            <w:r>
              <w:rPr>
                <w:rFonts w:ascii="Arial" w:hAnsi="Arial"/>
                <w:color w:val="BFE9E0"/>
                <w:sz w:val="17"/>
              </w:rPr>
              <w:t>reporting period</w:t>
            </w:r>
          </w:p>
        </w:tc>
        <w:tc>
          <w:tcPr>
            <w:tcW w:type="dxa" w:w="3120"/>
            <w:tcMar>
              <w:top w:w="90" w:type="dxa"/>
              <w:start w:w="120" w:type="dxa"/>
              <w:bottom w:w="90" w:type="dxa"/>
              <w:end w:w="120" w:type="dxa"/>
            </w:tcMar>
            <w:vAlign w:val="center"/>
            <w:shd w:fill="123942"/>
          </w:tcPr>
          <w:p>
            <w:pPr>
              <w:jc w:val="center"/>
            </w:pPr>
            <w:r>
              <w:rPr>
                <w:rFonts w:ascii="Arial" w:hAnsi="Arial"/>
                <w:b/>
                <w:color w:val="FFFFFF"/>
                <w:sz w:val="30"/>
              </w:rPr>
              <w:t>6 slides</w:t>
            </w:r>
          </w:p>
          <w:p>
            <w:pPr>
              <w:jc w:val="center"/>
            </w:pPr>
            <w:r>
              <w:rPr>
                <w:rFonts w:ascii="Arial" w:hAnsi="Arial"/>
                <w:color w:val="BFE9E0"/>
                <w:sz w:val="17"/>
              </w:rPr>
              <w:t>management story</w:t>
            </w:r>
          </w:p>
        </w:tc>
      </w:tr>
    </w:tbl>
    <w:p>
      <w:pPr>
        <w:spacing w:after="60"/>
      </w:pPr>
    </w:p>
    <w:tbl>
      <w:tblPr>
        <w:tblW w:type="dxa" w:w="9360"/>
        <w:jc w:val="center"/>
        <w:tblLayout w:type="fixed"/>
        <w:tblLook w:firstColumn="1" w:firstRow="1" w:lastColumn="0" w:lastRow="0" w:noHBand="0" w:noVBand="1" w:val="04A0"/>
        <w:tblInd w:w="120" w:type="dxa"/>
        <w:tblBorders>
          <w:top w:val="single" w:sz="4" w:color="0E806E"/>
          <w:left w:val="single" w:sz="4" w:color="0E806E"/>
          <w:bottom w:val="single" w:sz="4" w:color="0E806E"/>
          <w:right w:val="single" w:sz="4" w:color="0E806E"/>
          <w:insideH w:val="single" w:sz="4" w:color="0E806E"/>
          <w:insideV w:val="single" w:sz="4" w:color="0E806E"/>
        </w:tblBorders>
      </w:tblPr>
      <w:tblGrid>
        <w:gridCol w:w="9360"/>
      </w:tblGrid>
      <w:tr>
        <w:tc>
          <w:tcPr>
            <w:tcW w:type="dxa" w:w="9360"/>
            <w:tcMar>
              <w:top w:w="90" w:type="dxa"/>
              <w:start w:w="120" w:type="dxa"/>
              <w:bottom w:w="90" w:type="dxa"/>
              <w:end w:w="120" w:type="dxa"/>
            </w:tcMar>
            <w:vAlign w:val="center"/>
            <w:shd w:fill="DDF5EF"/>
          </w:tcPr>
          <w:p>
            <w:pPr>
              <w:spacing w:after="60"/>
            </w:pPr>
            <w:r>
              <w:rPr>
                <w:rFonts w:ascii="Arial" w:hAnsi="Arial"/>
                <w:b/>
                <w:color w:val="0E806E"/>
                <w:sz w:val="18"/>
              </w:rPr>
              <w:t>ONE SHARED SOURCE</w:t>
            </w:r>
          </w:p>
          <w:p>
            <w:pPr>
              <w:spacing w:after="0"/>
            </w:pPr>
            <w:r>
              <w:rPr>
                <w:rFonts w:ascii="Arial" w:hAnsi="Arial"/>
                <w:color w:val="123942"/>
                <w:sz w:val="21"/>
              </w:rPr>
              <w:t>Use AI-Workshop-Fictional-Raw-Data.xlsx as the only numerical source. Complete and verify the Excel analysis first. Then transfer the verified findings—not unverified AI claims—into PowerPoint.</w:t>
            </w:r>
          </w:p>
        </w:tc>
      </w:tr>
    </w:tbl>
    <w:p>
      <w:pPr>
        <w:spacing w:after="40"/>
      </w:pPr>
    </w:p>
    <w:p>
      <w:pPr>
        <w:pStyle w:val="Heading1"/>
      </w:pPr>
      <w:r>
        <w:t>Learning workflow</w:t>
      </w:r>
    </w:p>
    <w:p>
      <w:pPr>
        <w:pStyle w:val="ListNumber"/>
      </w:pPr>
      <w:r>
        <w:t>Analyse the Raw Data worksheet without changing it.</w:t>
      </w:r>
    </w:p>
    <w:p>
      <w:pPr>
        <w:pStyle w:val="ListNumber"/>
      </w:pPr>
      <w:r>
        <w:t>Verify totals, margins, conversion rates, delays and risk labels in Excel.</w:t>
      </w:r>
    </w:p>
    <w:p>
      <w:pPr>
        <w:pStyle w:val="ListNumber"/>
      </w:pPr>
      <w:r>
        <w:t>Complete the Excel-to-PowerPoint handoff on page 3 of this pack.</w:t>
      </w:r>
    </w:p>
    <w:p>
      <w:pPr>
        <w:pStyle w:val="ListNumber"/>
      </w:pPr>
      <w:r>
        <w:t>Use the website’s linked PowerPoint prompt preset.</w:t>
      </w:r>
    </w:p>
    <w:p>
      <w:pPr>
        <w:pStyle w:val="ListNumber"/>
      </w:pPr>
      <w:r>
        <w:t>Create the six-slide deck and perform the human verification check.</w:t>
      </w:r>
    </w:p>
    <w:p>
      <w:pPr>
        <w:pStyle w:val="Heading2"/>
      </w:pPr>
      <w:r>
        <w:t>Files participants need</w:t>
      </w:r>
    </w:p>
    <w:p>
      <w:pPr>
        <w:pStyle w:val="ListBullet"/>
      </w:pPr>
      <w:r>
        <w:t>AI-Workshop-Fictional-Raw-Data.xlsx — shared source workbook for Excel and PowerPoint.</w:t>
      </w:r>
    </w:p>
    <w:p>
      <w:pPr>
        <w:pStyle w:val="ListBullet"/>
      </w:pPr>
      <w:r>
        <w:t>PowerPoint-Practice-Brief.docx — this linked exercise, handoff sheet and slide specification.</w:t>
      </w:r>
    </w:p>
    <w:p>
      <w:r>
        <w:br w:type="page"/>
      </w:r>
    </w:p>
    <w:p>
      <w:pPr>
        <w:pStyle w:val="Heading1"/>
      </w:pPr>
      <w:r>
        <w:t>1. Source-data contract</w:t>
      </w:r>
    </w:p>
    <w:tbl>
      <w:tblPr>
        <w:tblW w:type="dxa" w:w="9360"/>
        <w:jc w:val="center"/>
        <w:tblLayout w:type="fixed"/>
        <w:tblLook w:firstColumn="1" w:firstRow="1" w:lastColumn="0" w:lastRow="0" w:noHBand="0" w:noVBand="1" w:val="04A0"/>
        <w:tblInd w:w="120" w:type="dxa"/>
        <w:tblBorders>
          <w:top w:val="single" w:sz="4" w:color="C3482A"/>
          <w:left w:val="single" w:sz="4" w:color="C3482A"/>
          <w:bottom w:val="single" w:sz="4" w:color="C3482A"/>
          <w:right w:val="single" w:sz="4" w:color="C3482A"/>
          <w:insideH w:val="single" w:sz="4" w:color="C3482A"/>
          <w:insideV w:val="single" w:sz="4" w:color="C3482A"/>
        </w:tblBorders>
      </w:tblPr>
      <w:tblGrid>
        <w:gridCol w:w="9360"/>
      </w:tblGrid>
      <w:tr>
        <w:tc>
          <w:tcPr>
            <w:tcW w:type="dxa" w:w="9360"/>
            <w:tcMar>
              <w:top w:w="90" w:type="dxa"/>
              <w:start w:w="120" w:type="dxa"/>
              <w:bottom w:w="90" w:type="dxa"/>
              <w:end w:w="120" w:type="dxa"/>
            </w:tcMar>
            <w:vAlign w:val="center"/>
            <w:shd w:fill="FFF4EC"/>
          </w:tcPr>
          <w:p>
            <w:pPr>
              <w:spacing w:after="60"/>
            </w:pPr>
            <w:r>
              <w:rPr>
                <w:rFonts w:ascii="Arial" w:hAnsi="Arial"/>
                <w:b/>
                <w:color w:val="C3482A"/>
                <w:sz w:val="18"/>
              </w:rPr>
              <w:t>SAFETY</w:t>
            </w:r>
          </w:p>
          <w:p>
            <w:pPr>
              <w:spacing w:after="0"/>
            </w:pPr>
            <w:r>
              <w:rPr>
                <w:rFonts w:ascii="Arial" w:hAnsi="Arial"/>
                <w:color w:val="123942"/>
                <w:sz w:val="21"/>
              </w:rPr>
              <w:t>All organisations, figures and situations are fictional. Do not add real customer, employee, pricing, SAP or confidential company information.</w:t>
            </w:r>
          </w:p>
        </w:tc>
      </w:tr>
    </w:tbl>
    <w:p>
      <w:pPr>
        <w:spacing w:after="40"/>
      </w:pPr>
    </w:p>
    <w:p>
      <w:pPr>
        <w:pStyle w:val="Heading2"/>
      </w:pPr>
      <w:r>
        <w:t>Workbook structure</w:t>
      </w:r>
    </w:p>
    <w:tbl>
      <w:tblPr>
        <w:tblW w:type="dxa" w:w="9360"/>
        <w:tblLayout w:type="fixed"/>
        <w:tblLook w:firstColumn="1" w:firstRow="1" w:lastColumn="0" w:lastRow="0" w:noHBand="0" w:noVBand="1" w:val="04A0"/>
        <w:jc w:val="center"/>
        <w:tblInd w:w="120" w:type="dxa"/>
        <w:tblBorders>
          <w:top w:val="single" w:sz="4" w:color="CADDD9"/>
          <w:left w:val="single" w:sz="4" w:color="CADDD9"/>
          <w:bottom w:val="single" w:sz="4" w:color="CADDD9"/>
          <w:right w:val="single" w:sz="4" w:color="CADDD9"/>
          <w:insideH w:val="single" w:sz="4" w:color="CADDD9"/>
          <w:insideV w:val="single" w:sz="4" w:color="CADDD9"/>
        </w:tblBorders>
      </w:tblPr>
      <w:tblGrid>
        <w:gridCol w:w="1900"/>
        <w:gridCol w:w="2700"/>
        <w:gridCol w:w="4760"/>
      </w:tblGrid>
      <w:tr>
        <w:tc>
          <w:tcPr>
            <w:tcW w:type="dxa" w:w="1900"/>
            <w:tcMar>
              <w:top w:w="90" w:type="dxa"/>
              <w:start w:w="120" w:type="dxa"/>
              <w:bottom w:w="90" w:type="dxa"/>
              <w:end w:w="120" w:type="dxa"/>
            </w:tcMar>
            <w:vAlign w:val="center"/>
            <w:shd w:fill="123942"/>
          </w:tcPr>
          <w:p>
            <w:r>
              <w:rPr>
                <w:rFonts w:ascii="Arial" w:hAnsi="Arial"/>
                <w:b/>
                <w:color w:val="FFFFFF"/>
              </w:rPr>
              <w:t>Worksheet</w:t>
            </w:r>
          </w:p>
        </w:tc>
        <w:tc>
          <w:tcPr>
            <w:tcW w:type="dxa" w:w="2700"/>
            <w:tcMar>
              <w:top w:w="90" w:type="dxa"/>
              <w:start w:w="120" w:type="dxa"/>
              <w:bottom w:w="90" w:type="dxa"/>
              <w:end w:w="120" w:type="dxa"/>
            </w:tcMar>
            <w:vAlign w:val="center"/>
            <w:shd w:fill="123942"/>
          </w:tcPr>
          <w:p>
            <w:r>
              <w:rPr>
                <w:rFonts w:ascii="Arial" w:hAnsi="Arial"/>
                <w:b/>
                <w:color w:val="FFFFFF"/>
              </w:rPr>
              <w:t>Purpose</w:t>
            </w:r>
          </w:p>
        </w:tc>
        <w:tc>
          <w:tcPr>
            <w:tcW w:type="dxa" w:w="4760"/>
            <w:tcMar>
              <w:top w:w="90" w:type="dxa"/>
              <w:start w:w="120" w:type="dxa"/>
              <w:bottom w:w="90" w:type="dxa"/>
              <w:end w:w="120" w:type="dxa"/>
            </w:tcMar>
            <w:vAlign w:val="center"/>
            <w:shd w:fill="123942"/>
          </w:tcPr>
          <w:p>
            <w:r>
              <w:rPr>
                <w:rFonts w:ascii="Arial" w:hAnsi="Arial"/>
                <w:b/>
                <w:color w:val="FFFFFF"/>
              </w:rPr>
              <w:t>How PowerPoint may use it</w:t>
            </w:r>
          </w:p>
        </w:tc>
      </w:tr>
      <w:tr>
        <w:tc>
          <w:tcPr>
            <w:tcW w:type="dxa" w:w="1900"/>
            <w:shd w:fill="F3F8F7"/>
            <w:tcMar>
              <w:top w:w="90" w:type="dxa"/>
              <w:start w:w="120" w:type="dxa"/>
              <w:bottom w:w="90" w:type="dxa"/>
              <w:end w:w="120" w:type="dxa"/>
            </w:tcMar>
            <w:vAlign w:val="center"/>
          </w:tcPr>
          <w:p>
            <w:r>
              <w:rPr>
                <w:b/>
              </w:rPr>
              <w:t>Read Me</w:t>
            </w:r>
          </w:p>
        </w:tc>
        <w:tc>
          <w:tcPr>
            <w:tcW w:type="dxa" w:w="2700"/>
            <w:tcMar>
              <w:top w:w="90" w:type="dxa"/>
              <w:start w:w="120" w:type="dxa"/>
              <w:bottom w:w="90" w:type="dxa"/>
              <w:end w:w="120" w:type="dxa"/>
            </w:tcMar>
            <w:vAlign w:val="center"/>
          </w:tcPr>
          <w:p>
            <w:r>
              <w:t>Instructions and safety rules</w:t>
            </w:r>
          </w:p>
        </w:tc>
        <w:tc>
          <w:tcPr>
            <w:tcW w:type="dxa" w:w="4760"/>
            <w:tcMar>
              <w:top w:w="90" w:type="dxa"/>
              <w:start w:w="120" w:type="dxa"/>
              <w:bottom w:w="90" w:type="dxa"/>
              <w:end w:w="120" w:type="dxa"/>
            </w:tcMar>
            <w:vAlign w:val="center"/>
          </w:tcPr>
          <w:p>
            <w:r>
              <w:t>Use as the exercise contract; do not treat it as performance evidence.</w:t>
            </w:r>
          </w:p>
        </w:tc>
      </w:tr>
      <w:tr>
        <w:tc>
          <w:tcPr>
            <w:tcW w:type="dxa" w:w="1900"/>
            <w:shd w:fill="F3F8F7"/>
            <w:tcMar>
              <w:top w:w="90" w:type="dxa"/>
              <w:start w:w="120" w:type="dxa"/>
              <w:bottom w:w="90" w:type="dxa"/>
              <w:end w:w="120" w:type="dxa"/>
            </w:tcMar>
            <w:vAlign w:val="center"/>
          </w:tcPr>
          <w:p>
            <w:r>
              <w:rPr>
                <w:b/>
              </w:rPr>
              <w:t>Raw Data</w:t>
            </w:r>
          </w:p>
        </w:tc>
        <w:tc>
          <w:tcPr>
            <w:tcW w:type="dxa" w:w="2700"/>
            <w:tcMar>
              <w:top w:w="90" w:type="dxa"/>
              <w:start w:w="120" w:type="dxa"/>
              <w:bottom w:w="90" w:type="dxa"/>
              <w:end w:w="120" w:type="dxa"/>
            </w:tcMar>
            <w:vAlign w:val="center"/>
          </w:tcPr>
          <w:p>
            <w:r>
              <w:t>12 fictional records</w:t>
            </w:r>
          </w:p>
        </w:tc>
        <w:tc>
          <w:tcPr>
            <w:tcW w:type="dxa" w:w="4760"/>
            <w:tcMar>
              <w:top w:w="90" w:type="dxa"/>
              <w:start w:w="120" w:type="dxa"/>
              <w:bottom w:w="90" w:type="dxa"/>
              <w:end w:w="120" w:type="dxa"/>
            </w:tcMar>
            <w:vAlign w:val="center"/>
          </w:tcPr>
          <w:p>
            <w:r>
              <w:t>Use only through verified calculations; do not copy unexplained raw numbers into slides.</w:t>
            </w:r>
          </w:p>
        </w:tc>
      </w:tr>
      <w:tr>
        <w:tc>
          <w:tcPr>
            <w:tcW w:type="dxa" w:w="1900"/>
            <w:shd w:fill="F3F8F7"/>
            <w:tcMar>
              <w:top w:w="90" w:type="dxa"/>
              <w:start w:w="120" w:type="dxa"/>
              <w:bottom w:w="90" w:type="dxa"/>
              <w:end w:w="120" w:type="dxa"/>
            </w:tcMar>
            <w:vAlign w:val="center"/>
          </w:tcPr>
          <w:p>
            <w:r>
              <w:rPr>
                <w:b/>
              </w:rPr>
              <w:t>Analysis</w:t>
            </w:r>
          </w:p>
        </w:tc>
        <w:tc>
          <w:tcPr>
            <w:tcW w:type="dxa" w:w="2700"/>
            <w:tcMar>
              <w:top w:w="90" w:type="dxa"/>
              <w:start w:w="120" w:type="dxa"/>
              <w:bottom w:w="90" w:type="dxa"/>
              <w:end w:w="120" w:type="dxa"/>
            </w:tcMar>
            <w:vAlign w:val="center"/>
          </w:tcPr>
          <w:p>
            <w:r>
              <w:t>KPI workspace and management questions</w:t>
            </w:r>
          </w:p>
        </w:tc>
        <w:tc>
          <w:tcPr>
            <w:tcW w:type="dxa" w:w="4760"/>
            <w:tcMar>
              <w:top w:w="90" w:type="dxa"/>
              <w:start w:w="120" w:type="dxa"/>
              <w:bottom w:w="90" w:type="dxa"/>
              <w:end w:w="120" w:type="dxa"/>
            </w:tcMar>
            <w:vAlign w:val="center"/>
          </w:tcPr>
          <w:p>
            <w:r>
              <w:t>Use as the handoff area after recalculating and checking every result.</w:t>
            </w:r>
          </w:p>
        </w:tc>
      </w:tr>
    </w:tbl>
    <w:p>
      <w:pPr>
        <w:pStyle w:val="Heading2"/>
      </w:pPr>
      <w:r>
        <w:t>Raw Data fields</w:t>
      </w:r>
    </w:p>
    <w:tbl>
      <w:tblPr>
        <w:tblW w:type="dxa" w:w="9360"/>
        <w:tblLayout w:type="fixed"/>
        <w:tblLook w:firstColumn="1" w:firstRow="1" w:lastColumn="0" w:lastRow="0" w:noHBand="0" w:noVBand="1" w:val="04A0"/>
        <w:jc w:val="center"/>
        <w:tblInd w:w="120" w:type="dxa"/>
        <w:tblBorders>
          <w:top w:val="single" w:sz="4" w:color="CADDD9"/>
          <w:left w:val="single" w:sz="4" w:color="CADDD9"/>
          <w:bottom w:val="single" w:sz="4" w:color="CADDD9"/>
          <w:right w:val="single" w:sz="4" w:color="CADDD9"/>
          <w:insideH w:val="single" w:sz="4" w:color="CADDD9"/>
          <w:insideV w:val="single" w:sz="4" w:color="CADDD9"/>
        </w:tblBorders>
      </w:tblPr>
      <w:tblGrid>
        <w:gridCol w:w="3000"/>
        <w:gridCol w:w="6360"/>
      </w:tblGrid>
      <w:tr>
        <w:tc>
          <w:tcPr>
            <w:tcW w:type="dxa" w:w="3000"/>
            <w:tcMar>
              <w:top w:w="90" w:type="dxa"/>
              <w:start w:w="120" w:type="dxa"/>
              <w:bottom w:w="90" w:type="dxa"/>
              <w:end w:w="120" w:type="dxa"/>
            </w:tcMar>
            <w:vAlign w:val="center"/>
            <w:shd w:fill="0E806E"/>
          </w:tcPr>
          <w:p>
            <w:r>
              <w:rPr>
                <w:rFonts w:ascii="Arial" w:hAnsi="Arial"/>
                <w:b/>
                <w:color w:val="FFFFFF"/>
              </w:rPr>
              <w:t>Field group</w:t>
            </w:r>
          </w:p>
        </w:tc>
        <w:tc>
          <w:tcPr>
            <w:tcW w:type="dxa" w:w="6360"/>
            <w:tcMar>
              <w:top w:w="90" w:type="dxa"/>
              <w:start w:w="120" w:type="dxa"/>
              <w:bottom w:w="90" w:type="dxa"/>
              <w:end w:w="120" w:type="dxa"/>
            </w:tcMar>
            <w:vAlign w:val="center"/>
            <w:shd w:fill="0E806E"/>
          </w:tcPr>
          <w:p>
            <w:r>
              <w:rPr>
                <w:rFonts w:ascii="Arial" w:hAnsi="Arial"/>
                <w:b/>
                <w:color w:val="FFFFFF"/>
              </w:rPr>
              <w:t>Fields in the workbook</w:t>
            </w:r>
          </w:p>
        </w:tc>
      </w:tr>
      <w:tr>
        <w:tc>
          <w:tcPr>
            <w:tcW w:type="dxa" w:w="3000"/>
            <w:shd w:fill="F3F8F7"/>
            <w:tcMar>
              <w:top w:w="90" w:type="dxa"/>
              <w:start w:w="120" w:type="dxa"/>
              <w:bottom w:w="90" w:type="dxa"/>
              <w:end w:w="120" w:type="dxa"/>
            </w:tcMar>
            <w:vAlign w:val="center"/>
          </w:tcPr>
          <w:p>
            <w:r>
              <w:t>Period and segment</w:t>
            </w:r>
          </w:p>
        </w:tc>
        <w:tc>
          <w:tcPr>
            <w:tcW w:type="dxa" w:w="6360"/>
            <w:tcMar>
              <w:top w:w="90" w:type="dxa"/>
              <w:start w:w="120" w:type="dxa"/>
              <w:bottom w:w="90" w:type="dxa"/>
              <w:end w:w="120" w:type="dxa"/>
            </w:tcMar>
            <w:vAlign w:val="center"/>
          </w:tcPr>
          <w:p>
            <w:r>
              <w:t>Month, Region, Customer Type, Product Category</w:t>
            </w:r>
          </w:p>
        </w:tc>
      </w:tr>
      <w:tr>
        <w:tc>
          <w:tcPr>
            <w:tcW w:type="dxa" w:w="3000"/>
            <w:shd w:fill="F3F8F7"/>
            <w:tcMar>
              <w:top w:w="90" w:type="dxa"/>
              <w:start w:w="120" w:type="dxa"/>
              <w:bottom w:w="90" w:type="dxa"/>
              <w:end w:w="120" w:type="dxa"/>
            </w:tcMar>
            <w:vAlign w:val="center"/>
          </w:tcPr>
          <w:p>
            <w:r>
              <w:t>Commercial results</w:t>
            </w:r>
          </w:p>
        </w:tc>
        <w:tc>
          <w:tcPr>
            <w:tcW w:type="dxa" w:w="6360"/>
            <w:tcMar>
              <w:top w:w="90" w:type="dxa"/>
              <w:start w:w="120" w:type="dxa"/>
              <w:bottom w:w="90" w:type="dxa"/>
              <w:end w:w="120" w:type="dxa"/>
            </w:tcMar>
            <w:vAlign w:val="center"/>
          </w:tcPr>
          <w:p>
            <w:r>
              <w:t>Revenue (HKD), Gross Profit (HKD), Leads, Qualified Leads, Orders</w:t>
            </w:r>
          </w:p>
        </w:tc>
      </w:tr>
      <w:tr>
        <w:tc>
          <w:tcPr>
            <w:tcW w:type="dxa" w:w="3000"/>
            <w:shd w:fill="F3F8F7"/>
            <w:tcMar>
              <w:top w:w="90" w:type="dxa"/>
              <w:start w:w="120" w:type="dxa"/>
              <w:bottom w:w="90" w:type="dxa"/>
              <w:end w:w="120" w:type="dxa"/>
            </w:tcMar>
            <w:vAlign w:val="center"/>
          </w:tcPr>
          <w:p>
            <w:r>
              <w:t>Execution and risk</w:t>
            </w:r>
          </w:p>
        </w:tc>
        <w:tc>
          <w:tcPr>
            <w:tcW w:type="dxa" w:w="6360"/>
            <w:tcMar>
              <w:top w:w="90" w:type="dxa"/>
              <w:start w:w="120" w:type="dxa"/>
              <w:bottom w:w="90" w:type="dxa"/>
              <w:end w:w="120" w:type="dxa"/>
            </w:tcMar>
            <w:vAlign w:val="center"/>
          </w:tcPr>
          <w:p>
            <w:r>
              <w:t>Follow-up Days, Risk Status</w:t>
            </w:r>
          </w:p>
        </w:tc>
      </w:tr>
    </w:tbl>
    <w:p>
      <w:pPr>
        <w:pStyle w:val="Heading2"/>
      </w:pPr>
      <w:r>
        <w:t>Required Excel checks before PowerPoint</w:t>
      </w:r>
    </w:p>
    <w:p>
      <w:pPr>
        <w:pStyle w:val="ListBullet"/>
      </w:pPr>
      <w:r>
        <w:t>Revenue and gross profit totals reconcile to the 12 source rows.</w:t>
      </w:r>
    </w:p>
    <w:p>
      <w:pPr>
        <w:pStyle w:val="ListBullet"/>
      </w:pPr>
      <w:r>
        <w:t>Gross margin uses gross profit ÷ revenue.</w:t>
      </w:r>
    </w:p>
    <w:p>
      <w:pPr>
        <w:pStyle w:val="ListBullet"/>
      </w:pPr>
      <w:r>
        <w:t>Lead-to-order conversion uses orders ÷ leads.</w:t>
      </w:r>
    </w:p>
    <w:p>
      <w:pPr>
        <w:pStyle w:val="ListBullet"/>
      </w:pPr>
      <w:r>
        <w:t>Pipeline or qualified leads are not described as confirmed revenue.</w:t>
      </w:r>
    </w:p>
    <w:p>
      <w:pPr>
        <w:pStyle w:val="ListBullet"/>
      </w:pPr>
      <w:r>
        <w:t>Follow-up delays and risk-status labels remain separate from financial results.</w:t>
      </w:r>
    </w:p>
    <w:p>
      <w:pPr>
        <w:pStyle w:val="ListBullet"/>
      </w:pPr>
      <w:r>
        <w:t>Every explanation is either supported by the source or labelled as an assumption.</w:t>
      </w:r>
    </w:p>
    <w:p>
      <w:r>
        <w:br w:type="page"/>
      </w:r>
    </w:p>
    <w:p>
      <w:pPr>
        <w:pStyle w:val="Heading1"/>
      </w:pPr>
      <w:r>
        <w:t>2. Excel-to-PowerPoint verified handoff</w:t>
      </w:r>
    </w:p>
    <w:p>
      <w:pPr>
        <w:spacing w:after="200"/>
      </w:pPr>
      <w:r>
        <w:rPr>
          <w:rFonts w:ascii="Arial" w:hAnsi="Arial"/>
          <w:b w:val="0"/>
          <w:color w:val="5E7378"/>
        </w:rPr>
        <w:t>Complete this page after the Excel analysis. Paste these verified findings into the website’s PowerPoint preset.</w:t>
      </w:r>
    </w:p>
    <w:tbl>
      <w:tblPr>
        <w:tblW w:type="dxa" w:w="9360"/>
        <w:tblLayout w:type="fixed"/>
        <w:tblLook w:firstColumn="1" w:firstRow="1" w:lastColumn="0" w:lastRow="0" w:noHBand="0" w:noVBand="1" w:val="04A0"/>
        <w:jc w:val="center"/>
        <w:tblInd w:w="120" w:type="dxa"/>
        <w:tblBorders>
          <w:top w:val="single" w:sz="4" w:color="CADDD9"/>
          <w:left w:val="single" w:sz="4" w:color="CADDD9"/>
          <w:bottom w:val="single" w:sz="4" w:color="CADDD9"/>
          <w:right w:val="single" w:sz="4" w:color="CADDD9"/>
          <w:insideH w:val="single" w:sz="4" w:color="CADDD9"/>
          <w:insideV w:val="single" w:sz="4" w:color="CADDD9"/>
        </w:tblBorders>
      </w:tblPr>
      <w:tblGrid>
        <w:gridCol w:w="2450"/>
        <w:gridCol w:w="3900"/>
        <w:gridCol w:w="3010"/>
      </w:tblGrid>
      <w:tr>
        <w:tc>
          <w:tcPr>
            <w:tcW w:type="dxa" w:w="2450"/>
            <w:tcMar>
              <w:top w:w="90" w:type="dxa"/>
              <w:start w:w="120" w:type="dxa"/>
              <w:bottom w:w="90" w:type="dxa"/>
              <w:end w:w="120" w:type="dxa"/>
            </w:tcMar>
            <w:vAlign w:val="center"/>
            <w:shd w:fill="123942"/>
          </w:tcPr>
          <w:p>
            <w:r>
              <w:rPr>
                <w:rFonts w:ascii="Arial" w:hAnsi="Arial"/>
                <w:b/>
                <w:color w:val="FFFFFF"/>
              </w:rPr>
              <w:t>Evidence item</w:t>
            </w:r>
          </w:p>
        </w:tc>
        <w:tc>
          <w:tcPr>
            <w:tcW w:type="dxa" w:w="3900"/>
            <w:tcMar>
              <w:top w:w="90" w:type="dxa"/>
              <w:start w:w="120" w:type="dxa"/>
              <w:bottom w:w="90" w:type="dxa"/>
              <w:end w:w="120" w:type="dxa"/>
            </w:tcMar>
            <w:vAlign w:val="center"/>
            <w:shd w:fill="123942"/>
          </w:tcPr>
          <w:p>
            <w:r>
              <w:rPr>
                <w:rFonts w:ascii="Arial" w:hAnsi="Arial"/>
                <w:b/>
                <w:color w:val="FFFFFF"/>
              </w:rPr>
              <w:t>Verified result from Excel</w:t>
            </w:r>
          </w:p>
        </w:tc>
        <w:tc>
          <w:tcPr>
            <w:tcW w:type="dxa" w:w="3010"/>
            <w:tcMar>
              <w:top w:w="90" w:type="dxa"/>
              <w:start w:w="120" w:type="dxa"/>
              <w:bottom w:w="90" w:type="dxa"/>
              <w:end w:w="120" w:type="dxa"/>
            </w:tcMar>
            <w:vAlign w:val="center"/>
            <w:shd w:fill="123942"/>
          </w:tcPr>
          <w:p>
            <w:r>
              <w:rPr>
                <w:rFonts w:ascii="Arial" w:hAnsi="Arial"/>
                <w:b/>
                <w:color w:val="FFFFFF"/>
              </w:rPr>
              <w:t>Source / calculation check</w:t>
            </w:r>
          </w:p>
        </w:tc>
      </w:tr>
      <w:tr>
        <w:tc>
          <w:tcPr>
            <w:tcW w:type="dxa" w:w="2450"/>
            <w:shd w:fill="F3F8F7"/>
            <w:tcMar>
              <w:top w:w="90" w:type="dxa"/>
              <w:start w:w="120" w:type="dxa"/>
              <w:bottom w:w="90" w:type="dxa"/>
              <w:end w:w="120" w:type="dxa"/>
            </w:tcMar>
            <w:vAlign w:val="center"/>
          </w:tcPr>
          <w:p>
            <w:r>
              <w:t>Reporting period used</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Total revenue and total gross profit</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Overall gross margin</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Total leads, qualified leads and orders</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Lead-to-order conversion</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Highest-revenue product category</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Strongest-margin product category</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Month or segment with greatest follow-up delay</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Priority risk statuses</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Two chart-ready data tables</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r>
        <w:tc>
          <w:tcPr>
            <w:tcW w:type="dxa" w:w="2450"/>
            <w:shd w:fill="F3F8F7"/>
            <w:tcMar>
              <w:top w:w="90" w:type="dxa"/>
              <w:start w:w="120" w:type="dxa"/>
              <w:bottom w:w="90" w:type="dxa"/>
              <w:end w:w="120" w:type="dxa"/>
            </w:tcMar>
            <w:vAlign w:val="center"/>
          </w:tcPr>
          <w:p>
            <w:r>
              <w:t>Three evidence-based management actions</w:t>
            </w:r>
          </w:p>
        </w:tc>
        <w:tc>
          <w:tcPr>
            <w:tcW w:type="dxa" w:w="3900"/>
            <w:tcMar>
              <w:top w:w="90" w:type="dxa"/>
              <w:start w:w="120" w:type="dxa"/>
              <w:bottom w:w="90" w:type="dxa"/>
              <w:end w:w="120" w:type="dxa"/>
            </w:tcMar>
            <w:vAlign w:val="center"/>
          </w:tcPr>
          <w:p>
            <w:r>
              <w:rPr>
                <w:color w:val="5E7378"/>
              </w:rPr>
              <w:t>Enter verified result</w:t>
            </w:r>
          </w:p>
        </w:tc>
        <w:tc>
          <w:tcPr>
            <w:tcW w:type="dxa" w:w="3010"/>
            <w:tcMar>
              <w:top w:w="90" w:type="dxa"/>
              <w:start w:w="120" w:type="dxa"/>
              <w:bottom w:w="90" w:type="dxa"/>
              <w:end w:w="120" w:type="dxa"/>
            </w:tcMar>
            <w:vAlign w:val="center"/>
          </w:tcPr>
          <w:p>
            <w:r>
              <w:rPr>
                <w:color w:val="5E7378"/>
              </w:rPr>
              <w:t>Workbook cell/range or formula</w:t>
            </w:r>
          </w:p>
        </w:tc>
      </w:tr>
    </w:tbl>
    <w:p>
      <w:pPr>
        <w:pStyle w:val="Heading2"/>
      </w:pPr>
      <w:r>
        <w:t>Recommended chart handoff</w:t>
      </w:r>
    </w:p>
    <w:p>
      <w:pPr>
        <w:pStyle w:val="ListBullet"/>
      </w:pPr>
      <w:r>
        <w:t>Chart 1: monthly revenue and gross profit, using verified monthly totals.</w:t>
      </w:r>
    </w:p>
    <w:p>
      <w:pPr>
        <w:pStyle w:val="ListBullet"/>
      </w:pPr>
      <w:r>
        <w:t>Chart 2: product-category revenue and gross margin, or follow-up days by segment.</w:t>
      </w:r>
    </w:p>
    <w:p>
      <w:pPr>
        <w:pStyle w:val="ListBullet"/>
      </w:pPr>
      <w:r>
        <w:t>Do not create a chart when the workbook does not provide enough evidence.</w:t>
      </w:r>
    </w:p>
    <w:p>
      <w:pPr>
        <w:pStyle w:val="Heading1"/>
      </w:pPr>
      <w:r>
        <w:t>3. Six-slide management story</w:t>
      </w:r>
    </w:p>
    <w:tbl>
      <w:tblPr>
        <w:tblW w:type="dxa" w:w="9360"/>
        <w:tblLayout w:type="fixed"/>
        <w:tblLook w:firstColumn="1" w:firstRow="1" w:lastColumn="0" w:lastRow="0" w:noHBand="0" w:noVBand="1" w:val="04A0"/>
        <w:jc w:val="center"/>
        <w:tblInd w:w="120" w:type="dxa"/>
        <w:tblBorders>
          <w:top w:val="single" w:sz="4" w:color="CADDD9"/>
          <w:left w:val="single" w:sz="4" w:color="CADDD9"/>
          <w:bottom w:val="single" w:sz="4" w:color="CADDD9"/>
          <w:right w:val="single" w:sz="4" w:color="CADDD9"/>
          <w:insideH w:val="single" w:sz="4" w:color="CADDD9"/>
          <w:insideV w:val="single" w:sz="4" w:color="CADDD9"/>
        </w:tblBorders>
      </w:tblPr>
      <w:tblGrid>
        <w:gridCol w:w="720"/>
        <w:gridCol w:w="2200"/>
        <w:gridCol w:w="3760"/>
        <w:gridCol w:w="2680"/>
      </w:tblGrid>
      <w:tr>
        <w:tc>
          <w:tcPr>
            <w:tcW w:type="dxa" w:w="720"/>
            <w:tcMar>
              <w:top w:w="90" w:type="dxa"/>
              <w:start w:w="120" w:type="dxa"/>
              <w:bottom w:w="90" w:type="dxa"/>
              <w:end w:w="120" w:type="dxa"/>
            </w:tcMar>
            <w:vAlign w:val="center"/>
            <w:shd w:fill="C3482A"/>
          </w:tcPr>
          <w:p>
            <w:r>
              <w:rPr>
                <w:rFonts w:ascii="Arial" w:hAnsi="Arial"/>
                <w:b/>
                <w:color w:val="FFFFFF"/>
              </w:rPr>
              <w:t>No.</w:t>
            </w:r>
          </w:p>
        </w:tc>
        <w:tc>
          <w:tcPr>
            <w:tcW w:type="dxa" w:w="2200"/>
            <w:tcMar>
              <w:top w:w="90" w:type="dxa"/>
              <w:start w:w="120" w:type="dxa"/>
              <w:bottom w:w="90" w:type="dxa"/>
              <w:end w:w="120" w:type="dxa"/>
            </w:tcMar>
            <w:vAlign w:val="center"/>
            <w:shd w:fill="C3482A"/>
          </w:tcPr>
          <w:p>
            <w:r>
              <w:rPr>
                <w:rFonts w:ascii="Arial" w:hAnsi="Arial"/>
                <w:b/>
                <w:color w:val="FFFFFF"/>
              </w:rPr>
              <w:t>Slide purpose</w:t>
            </w:r>
          </w:p>
        </w:tc>
        <w:tc>
          <w:tcPr>
            <w:tcW w:type="dxa" w:w="3760"/>
            <w:tcMar>
              <w:top w:w="90" w:type="dxa"/>
              <w:start w:w="120" w:type="dxa"/>
              <w:bottom w:w="90" w:type="dxa"/>
              <w:end w:w="120" w:type="dxa"/>
            </w:tcMar>
            <w:vAlign w:val="center"/>
            <w:shd w:fill="C3482A"/>
          </w:tcPr>
          <w:p>
            <w:r>
              <w:rPr>
                <w:rFonts w:ascii="Arial" w:hAnsi="Arial"/>
                <w:b/>
                <w:color w:val="FFFFFF"/>
              </w:rPr>
              <w:t>Required evidence</w:t>
            </w:r>
          </w:p>
        </w:tc>
        <w:tc>
          <w:tcPr>
            <w:tcW w:type="dxa" w:w="2680"/>
            <w:tcMar>
              <w:top w:w="90" w:type="dxa"/>
              <w:start w:w="120" w:type="dxa"/>
              <w:bottom w:w="90" w:type="dxa"/>
              <w:end w:w="120" w:type="dxa"/>
            </w:tcMar>
            <w:vAlign w:val="center"/>
            <w:shd w:fill="C3482A"/>
          </w:tcPr>
          <w:p>
            <w:r>
              <w:rPr>
                <w:rFonts w:ascii="Arial" w:hAnsi="Arial"/>
                <w:b/>
                <w:color w:val="FFFFFF"/>
              </w:rPr>
              <w:t>Visual / speaker-note guidance</w:t>
            </w:r>
          </w:p>
        </w:tc>
      </w:tr>
      <w:tr>
        <w:tc>
          <w:tcPr>
            <w:tcW w:type="dxa" w:w="720"/>
            <w:shd w:fill="DDF5EF"/>
            <w:tcMar>
              <w:top w:w="90" w:type="dxa"/>
              <w:start w:w="120" w:type="dxa"/>
              <w:bottom w:w="90" w:type="dxa"/>
              <w:end w:w="120" w:type="dxa"/>
            </w:tcMar>
            <w:vAlign w:val="center"/>
          </w:tcPr>
          <w:p>
            <w:pPr>
              <w:jc w:val="center"/>
            </w:pPr>
            <w:r>
              <w:rPr>
                <w:b/>
              </w:rPr>
              <w:t>1</w:t>
            </w:r>
          </w:p>
        </w:tc>
        <w:tc>
          <w:tcPr>
            <w:tcW w:type="dxa" w:w="2200"/>
            <w:tcMar>
              <w:top w:w="90" w:type="dxa"/>
              <w:start w:w="120" w:type="dxa"/>
              <w:bottom w:w="90" w:type="dxa"/>
              <w:end w:w="120" w:type="dxa"/>
            </w:tcMar>
            <w:vAlign w:val="center"/>
          </w:tcPr>
          <w:p>
            <w:r>
              <w:t>Executive summary</w:t>
            </w:r>
          </w:p>
        </w:tc>
        <w:tc>
          <w:tcPr>
            <w:tcW w:type="dxa" w:w="3760"/>
            <w:tcMar>
              <w:top w:w="90" w:type="dxa"/>
              <w:start w:w="120" w:type="dxa"/>
              <w:bottom w:w="90" w:type="dxa"/>
              <w:end w:w="120" w:type="dxa"/>
            </w:tcMar>
            <w:vAlign w:val="center"/>
          </w:tcPr>
          <w:p>
            <w:r>
              <w:t>Reporting period, 3 verified findings, 1 key risk</w:t>
            </w:r>
          </w:p>
        </w:tc>
        <w:tc>
          <w:tcPr>
            <w:tcW w:type="dxa" w:w="2680"/>
            <w:tcMar>
              <w:top w:w="90" w:type="dxa"/>
              <w:start w:w="120" w:type="dxa"/>
              <w:bottom w:w="90" w:type="dxa"/>
              <w:end w:w="120" w:type="dxa"/>
            </w:tcMar>
            <w:vAlign w:val="center"/>
          </w:tcPr>
          <w:p>
            <w:r>
              <w:t>One message headline; state that data are fictional.</w:t>
            </w:r>
          </w:p>
        </w:tc>
      </w:tr>
      <w:tr>
        <w:tc>
          <w:tcPr>
            <w:tcW w:type="dxa" w:w="720"/>
            <w:shd w:fill="DDF5EF"/>
            <w:tcMar>
              <w:top w:w="90" w:type="dxa"/>
              <w:start w:w="120" w:type="dxa"/>
              <w:bottom w:w="90" w:type="dxa"/>
              <w:end w:w="120" w:type="dxa"/>
            </w:tcMar>
            <w:vAlign w:val="center"/>
          </w:tcPr>
          <w:p>
            <w:pPr>
              <w:jc w:val="center"/>
            </w:pPr>
            <w:r>
              <w:rPr>
                <w:b/>
              </w:rPr>
              <w:t>2</w:t>
            </w:r>
          </w:p>
        </w:tc>
        <w:tc>
          <w:tcPr>
            <w:tcW w:type="dxa" w:w="2200"/>
            <w:tcMar>
              <w:top w:w="90" w:type="dxa"/>
              <w:start w:w="120" w:type="dxa"/>
              <w:bottom w:w="90" w:type="dxa"/>
              <w:end w:w="120" w:type="dxa"/>
            </w:tcMar>
            <w:vAlign w:val="center"/>
          </w:tcPr>
          <w:p>
            <w:r>
              <w:t>Revenue and profitability</w:t>
            </w:r>
          </w:p>
        </w:tc>
        <w:tc>
          <w:tcPr>
            <w:tcW w:type="dxa" w:w="3760"/>
            <w:tcMar>
              <w:top w:w="90" w:type="dxa"/>
              <w:start w:w="120" w:type="dxa"/>
              <w:bottom w:w="90" w:type="dxa"/>
              <w:end w:w="120" w:type="dxa"/>
            </w:tcMar>
            <w:vAlign w:val="center"/>
          </w:tcPr>
          <w:p>
            <w:r>
              <w:t>Revenue, gross profit, gross margin and comparison basis</w:t>
            </w:r>
          </w:p>
        </w:tc>
        <w:tc>
          <w:tcPr>
            <w:tcW w:type="dxa" w:w="2680"/>
            <w:tcMar>
              <w:top w:w="90" w:type="dxa"/>
              <w:start w:w="120" w:type="dxa"/>
              <w:bottom w:w="90" w:type="dxa"/>
              <w:end w:w="120" w:type="dxa"/>
            </w:tcMar>
            <w:vAlign w:val="center"/>
          </w:tcPr>
          <w:p>
            <w:r>
              <w:t>Use a simple trend or category chart; explain denominators.</w:t>
            </w:r>
          </w:p>
        </w:tc>
      </w:tr>
      <w:tr>
        <w:tc>
          <w:tcPr>
            <w:tcW w:type="dxa" w:w="720"/>
            <w:shd w:fill="DDF5EF"/>
            <w:tcMar>
              <w:top w:w="90" w:type="dxa"/>
              <w:start w:w="120" w:type="dxa"/>
              <w:bottom w:w="90" w:type="dxa"/>
              <w:end w:w="120" w:type="dxa"/>
            </w:tcMar>
            <w:vAlign w:val="center"/>
          </w:tcPr>
          <w:p>
            <w:pPr>
              <w:jc w:val="center"/>
            </w:pPr>
            <w:r>
              <w:rPr>
                <w:b/>
              </w:rPr>
              <w:t>3</w:t>
            </w:r>
          </w:p>
        </w:tc>
        <w:tc>
          <w:tcPr>
            <w:tcW w:type="dxa" w:w="2200"/>
            <w:tcMar>
              <w:top w:w="90" w:type="dxa"/>
              <w:start w:w="120" w:type="dxa"/>
              <w:bottom w:w="90" w:type="dxa"/>
              <w:end w:w="120" w:type="dxa"/>
            </w:tcMar>
            <w:vAlign w:val="center"/>
          </w:tcPr>
          <w:p>
            <w:r>
              <w:t>Conversion and pipeline</w:t>
            </w:r>
          </w:p>
        </w:tc>
        <w:tc>
          <w:tcPr>
            <w:tcW w:type="dxa" w:w="3760"/>
            <w:tcMar>
              <w:top w:w="90" w:type="dxa"/>
              <w:start w:w="120" w:type="dxa"/>
              <w:bottom w:w="90" w:type="dxa"/>
              <w:end w:w="120" w:type="dxa"/>
            </w:tcMar>
            <w:vAlign w:val="center"/>
          </w:tcPr>
          <w:p>
            <w:r>
              <w:t>Leads, qualified leads, orders and verified conversion</w:t>
            </w:r>
          </w:p>
        </w:tc>
        <w:tc>
          <w:tcPr>
            <w:tcW w:type="dxa" w:w="2680"/>
            <w:tcMar>
              <w:top w:w="90" w:type="dxa"/>
              <w:start w:w="120" w:type="dxa"/>
              <w:bottom w:w="90" w:type="dxa"/>
              <w:end w:w="120" w:type="dxa"/>
            </w:tcMar>
            <w:vAlign w:val="center"/>
          </w:tcPr>
          <w:p>
            <w:r>
              <w:t>Separate pipeline from confirmed sales.</w:t>
            </w:r>
          </w:p>
        </w:tc>
      </w:tr>
      <w:tr>
        <w:tc>
          <w:tcPr>
            <w:tcW w:type="dxa" w:w="720"/>
            <w:shd w:fill="DDF5EF"/>
            <w:tcMar>
              <w:top w:w="90" w:type="dxa"/>
              <w:start w:w="120" w:type="dxa"/>
              <w:bottom w:w="90" w:type="dxa"/>
              <w:end w:w="120" w:type="dxa"/>
            </w:tcMar>
            <w:vAlign w:val="center"/>
          </w:tcPr>
          <w:p>
            <w:pPr>
              <w:jc w:val="center"/>
            </w:pPr>
            <w:r>
              <w:rPr>
                <w:b/>
              </w:rPr>
              <w:t>4</w:t>
            </w:r>
          </w:p>
        </w:tc>
        <w:tc>
          <w:tcPr>
            <w:tcW w:type="dxa" w:w="2200"/>
            <w:tcMar>
              <w:top w:w="90" w:type="dxa"/>
              <w:start w:w="120" w:type="dxa"/>
              <w:bottom w:w="90" w:type="dxa"/>
              <w:end w:w="120" w:type="dxa"/>
            </w:tcMar>
            <w:vAlign w:val="center"/>
          </w:tcPr>
          <w:p>
            <w:r>
              <w:t>Follow-up and risk</w:t>
            </w:r>
          </w:p>
        </w:tc>
        <w:tc>
          <w:tcPr>
            <w:tcW w:type="dxa" w:w="3760"/>
            <w:tcMar>
              <w:top w:w="90" w:type="dxa"/>
              <w:start w:w="120" w:type="dxa"/>
              <w:bottom w:w="90" w:type="dxa"/>
              <w:end w:w="120" w:type="dxa"/>
            </w:tcMar>
            <w:vAlign w:val="center"/>
          </w:tcPr>
          <w:p>
            <w:r>
              <w:t>Follow-up days and risk-status evidence</w:t>
            </w:r>
          </w:p>
        </w:tc>
        <w:tc>
          <w:tcPr>
            <w:tcW w:type="dxa" w:w="2680"/>
            <w:tcMar>
              <w:top w:w="90" w:type="dxa"/>
              <w:start w:w="120" w:type="dxa"/>
              <w:bottom w:w="90" w:type="dxa"/>
              <w:end w:w="120" w:type="dxa"/>
            </w:tcMar>
            <w:vAlign w:val="center"/>
          </w:tcPr>
          <w:p>
            <w:r>
              <w:t>Use labels from the workbook; do not invent causes.</w:t>
            </w:r>
          </w:p>
        </w:tc>
      </w:tr>
      <w:tr>
        <w:tc>
          <w:tcPr>
            <w:tcW w:type="dxa" w:w="720"/>
            <w:shd w:fill="DDF5EF"/>
            <w:tcMar>
              <w:top w:w="90" w:type="dxa"/>
              <w:start w:w="120" w:type="dxa"/>
              <w:bottom w:w="90" w:type="dxa"/>
              <w:end w:w="120" w:type="dxa"/>
            </w:tcMar>
            <w:vAlign w:val="center"/>
          </w:tcPr>
          <w:p>
            <w:pPr>
              <w:jc w:val="center"/>
            </w:pPr>
            <w:r>
              <w:rPr>
                <w:b/>
              </w:rPr>
              <w:t>5</w:t>
            </w:r>
          </w:p>
        </w:tc>
        <w:tc>
          <w:tcPr>
            <w:tcW w:type="dxa" w:w="2200"/>
            <w:tcMar>
              <w:top w:w="90" w:type="dxa"/>
              <w:start w:w="120" w:type="dxa"/>
              <w:bottom w:w="90" w:type="dxa"/>
              <w:end w:w="120" w:type="dxa"/>
            </w:tcMar>
            <w:vAlign w:val="center"/>
          </w:tcPr>
          <w:p>
            <w:r>
              <w:t>Recommended actions</w:t>
            </w:r>
          </w:p>
        </w:tc>
        <w:tc>
          <w:tcPr>
            <w:tcW w:type="dxa" w:w="3760"/>
            <w:tcMar>
              <w:top w:w="90" w:type="dxa"/>
              <w:start w:w="120" w:type="dxa"/>
              <w:bottom w:w="90" w:type="dxa"/>
              <w:end w:w="120" w:type="dxa"/>
            </w:tcMar>
            <w:vAlign w:val="center"/>
          </w:tcPr>
          <w:p>
            <w:r>
              <w:t>Three actions tied to evidence</w:t>
            </w:r>
          </w:p>
        </w:tc>
        <w:tc>
          <w:tcPr>
            <w:tcW w:type="dxa" w:w="2680"/>
            <w:tcMar>
              <w:top w:w="90" w:type="dxa"/>
              <w:start w:w="120" w:type="dxa"/>
              <w:bottom w:w="90" w:type="dxa"/>
              <w:end w:w="120" w:type="dxa"/>
            </w:tcMar>
            <w:vAlign w:val="center"/>
          </w:tcPr>
          <w:p>
            <w:r>
              <w:t>Name proposed owner and timing; label unconfirmed items.</w:t>
            </w:r>
          </w:p>
        </w:tc>
      </w:tr>
      <w:tr>
        <w:tc>
          <w:tcPr>
            <w:tcW w:type="dxa" w:w="720"/>
            <w:shd w:fill="DDF5EF"/>
            <w:tcMar>
              <w:top w:w="90" w:type="dxa"/>
              <w:start w:w="120" w:type="dxa"/>
              <w:bottom w:w="90" w:type="dxa"/>
              <w:end w:w="120" w:type="dxa"/>
            </w:tcMar>
            <w:vAlign w:val="center"/>
          </w:tcPr>
          <w:p>
            <w:pPr>
              <w:jc w:val="center"/>
            </w:pPr>
            <w:r>
              <w:rPr>
                <w:b/>
              </w:rPr>
              <w:t>6</w:t>
            </w:r>
          </w:p>
        </w:tc>
        <w:tc>
          <w:tcPr>
            <w:tcW w:type="dxa" w:w="2200"/>
            <w:tcMar>
              <w:top w:w="90" w:type="dxa"/>
              <w:start w:w="120" w:type="dxa"/>
              <w:bottom w:w="90" w:type="dxa"/>
              <w:end w:w="120" w:type="dxa"/>
            </w:tcMar>
            <w:vAlign w:val="center"/>
          </w:tcPr>
          <w:p>
            <w:r>
              <w:t>Decisions and next steps</w:t>
            </w:r>
          </w:p>
        </w:tc>
        <w:tc>
          <w:tcPr>
            <w:tcW w:type="dxa" w:w="3760"/>
            <w:tcMar>
              <w:top w:w="90" w:type="dxa"/>
              <w:start w:w="120" w:type="dxa"/>
              <w:bottom w:w="90" w:type="dxa"/>
              <w:end w:w="120" w:type="dxa"/>
            </w:tcMar>
            <w:vAlign w:val="center"/>
          </w:tcPr>
          <w:p>
            <w:r>
              <w:t>Decisions required, owners, checks and deadlines</w:t>
            </w:r>
          </w:p>
        </w:tc>
        <w:tc>
          <w:tcPr>
            <w:tcW w:type="dxa" w:w="2680"/>
            <w:tcMar>
              <w:top w:w="90" w:type="dxa"/>
              <w:start w:w="120" w:type="dxa"/>
              <w:bottom w:w="90" w:type="dxa"/>
              <w:end w:w="120" w:type="dxa"/>
            </w:tcMar>
            <w:vAlign w:val="center"/>
          </w:tcPr>
          <w:p>
            <w:r>
              <w:t>End with human validation and approval points.</w:t>
            </w:r>
          </w:p>
        </w:tc>
      </w:tr>
    </w:tbl>
    <w:p>
      <w:pPr>
        <w:pStyle w:val="Heading2"/>
      </w:pPr>
      <w:r>
        <w:t>Presentation quality rules</w:t>
      </w:r>
    </w:p>
    <w:p>
      <w:pPr>
        <w:pStyle w:val="ListBullet"/>
      </w:pPr>
      <w:r>
        <w:t>Use one decision-focused message per slide.</w:t>
      </w:r>
    </w:p>
    <w:p>
      <w:pPr>
        <w:pStyle w:val="ListBullet"/>
      </w:pPr>
      <w:r>
        <w:t>Show the exact date range and units (HKD, counts, days or percentages).</w:t>
      </w:r>
    </w:p>
    <w:p>
      <w:pPr>
        <w:pStyle w:val="ListBullet"/>
      </w:pPr>
      <w:r>
        <w:t>Keep chart titles factual and traceable to Excel.</w:t>
      </w:r>
    </w:p>
    <w:p>
      <w:pPr>
        <w:pStyle w:val="ListBullet"/>
      </w:pPr>
      <w:r>
        <w:t>Put calculation detail and caveats in speaker notes when they would overcrowd the slide.</w:t>
      </w:r>
    </w:p>
    <w:p>
      <w:pPr>
        <w:pStyle w:val="ListBullet"/>
      </w:pPr>
      <w:r>
        <w:t>Never describe correlation, pipeline or risk labels as proof of cause, revenue or customer commitment.</w:t>
      </w:r>
    </w:p>
    <w:p>
      <w:r>
        <w:br w:type="page"/>
      </w:r>
    </w:p>
    <w:p>
      <w:pPr>
        <w:pStyle w:val="Heading1"/>
      </w:pPr>
      <w:r>
        <w:t>4. Linked prompt preset</w:t>
      </w:r>
    </w:p>
    <w:p>
      <w:pPr>
        <w:spacing w:after="160"/>
      </w:pPr>
      <w:r>
        <w:rPr>
          <w:rFonts w:ascii="Arial" w:hAnsi="Arial"/>
          <w:b w:val="0"/>
          <w:color w:val="5E7378"/>
        </w:rPr>
        <w:t>The website button should load this preset automatically when participants select the PowerPoint practice.</w:t>
      </w:r>
    </w:p>
    <w:tbl>
      <w:tblPr>
        <w:tblW w:type="dxa" w:w="9360"/>
        <w:jc w:val="center"/>
        <w:tblLayout w:type="fixed"/>
        <w:tblLook w:firstColumn="1" w:firstRow="1" w:lastColumn="0" w:lastRow="0" w:noHBand="0" w:noVBand="1" w:val="04A0"/>
        <w:tblInd w:w="120" w:type="dxa"/>
        <w:tblBorders>
          <w:top w:val="single" w:sz="4" w:color="0E806E"/>
          <w:left w:val="single" w:sz="4" w:color="0E806E"/>
          <w:bottom w:val="single" w:sz="4" w:color="0E806E"/>
          <w:right w:val="single" w:sz="4" w:color="0E806E"/>
          <w:insideH w:val="single" w:sz="4" w:color="0E806E"/>
          <w:insideV w:val="single" w:sz="4" w:color="0E806E"/>
        </w:tblBorders>
      </w:tblPr>
      <w:tblGrid>
        <w:gridCol w:w="9360"/>
      </w:tblGrid>
      <w:tr>
        <w:tc>
          <w:tcPr>
            <w:tcW w:type="dxa" w:w="9360"/>
            <w:tcMar>
              <w:top w:w="90" w:type="dxa"/>
              <w:start w:w="120" w:type="dxa"/>
              <w:bottom w:w="90" w:type="dxa"/>
              <w:end w:w="120" w:type="dxa"/>
            </w:tcMar>
            <w:vAlign w:val="center"/>
            <w:shd w:fill="F3F8F7"/>
          </w:tcPr>
          <w:p>
            <w:pPr>
              <w:spacing w:after="0"/>
            </w:pPr>
            <w:r>
              <w:rPr>
                <w:rFonts w:ascii="Arial" w:hAnsi="Arial"/>
                <w:color w:val="123942"/>
                <w:sz w:val="19"/>
              </w:rPr>
              <w:t>You are a senior management presentation strategist.</w:t>
              <w:br/>
              <w:br/>
              <w:t>Create a concise six-slide management presentation from the verified Hospital Sales Analysis findings.</w:t>
              <w:br/>
              <w:br/>
              <w:t>SOURCE:</w:t>
              <w:br/>
              <w:t>Use only the verified Excel handoff: KPI table, revenue and margin calculations, conversion results, follow-up and payment risks, chart-ready data, reporting period and confirmed limitations.</w:t>
              <w:br/>
              <w:br/>
              <w:t>RULES:</w:t>
              <w:br/>
              <w:t>Do not invent reasons, customer facts, approvals or commitments. Keep pipeline separate from confirmed revenue. State the exact reporting period and calculation basis. Label missing information and assumptions. Every chart must use traceable Excel data.</w:t>
              <w:br/>
              <w:br/>
              <w:t>OUTPUT:</w:t>
              <w:br/>
              <w:t>Six slides covering executive summary; revenue and margin; conversion and pipeline; follow-up and risk; recommended actions; and decisions, owners and next steps. Include chart guidance and speaker notes.</w:t>
            </w:r>
          </w:p>
        </w:tc>
      </w:tr>
    </w:tbl>
    <w:p>
      <w:pPr>
        <w:pStyle w:val="Heading2"/>
      </w:pPr>
      <w:r>
        <w:t>Human verification before presenting</w:t>
      </w:r>
    </w:p>
    <w:p>
      <w:pPr>
        <w:pStyle w:val="ListBullet"/>
      </w:pPr>
      <w:r>
        <w:t>Recalculate every headline number against Excel.</w:t>
      </w:r>
    </w:p>
    <w:p>
      <w:pPr>
        <w:pStyle w:val="ListBullet"/>
      </w:pPr>
      <w:r>
        <w:t>Confirm that slide titles do not overstate the evidence.</w:t>
      </w:r>
    </w:p>
    <w:p>
      <w:pPr>
        <w:pStyle w:val="ListBullet"/>
      </w:pPr>
      <w:r>
        <w:t>Check that every chart uses the correct denominator, unit and reporting period.</w:t>
      </w:r>
    </w:p>
    <w:p>
      <w:pPr>
        <w:pStyle w:val="ListBullet"/>
      </w:pPr>
      <w:r>
        <w:t>Confirm pipeline, tenders, samples and follow-up items are not presented as confirmed sales.</w:t>
      </w:r>
    </w:p>
    <w:p>
      <w:pPr>
        <w:pStyle w:val="ListBullet"/>
      </w:pPr>
      <w:r>
        <w:t>Identify assumptions and missing information.</w:t>
      </w:r>
    </w:p>
    <w:p>
      <w:pPr>
        <w:pStyle w:val="ListBullet"/>
      </w:pPr>
      <w:r>
        <w:t>Keep final approval and business decisions with people.</w:t>
      </w:r>
    </w:p>
    <w:tbl>
      <w:tblPr>
        <w:tblW w:type="dxa" w:w="9360"/>
        <w:jc w:val="center"/>
        <w:tblLayout w:type="fixed"/>
        <w:tblLook w:firstColumn="1" w:firstRow="1" w:lastColumn="0" w:lastRow="0" w:noHBand="0" w:noVBand="1" w:val="04A0"/>
        <w:tblInd w:w="120" w:type="dxa"/>
        <w:tblBorders>
          <w:top w:val="single" w:sz="4" w:color="0E806E"/>
          <w:left w:val="single" w:sz="4" w:color="0E806E"/>
          <w:bottom w:val="single" w:sz="4" w:color="0E806E"/>
          <w:right w:val="single" w:sz="4" w:color="0E806E"/>
          <w:insideH w:val="single" w:sz="4" w:color="0E806E"/>
          <w:insideV w:val="single" w:sz="4" w:color="0E806E"/>
        </w:tblBorders>
      </w:tblPr>
      <w:tblGrid>
        <w:gridCol w:w="9360"/>
      </w:tblGrid>
      <w:tr>
        <w:tc>
          <w:tcPr>
            <w:tcW w:type="dxa" w:w="9360"/>
            <w:tcMar>
              <w:top w:w="90" w:type="dxa"/>
              <w:start w:w="120" w:type="dxa"/>
              <w:bottom w:w="90" w:type="dxa"/>
              <w:end w:w="120" w:type="dxa"/>
            </w:tcMar>
            <w:vAlign w:val="center"/>
            <w:shd w:fill="DDF5EF"/>
          </w:tcPr>
          <w:p>
            <w:pPr>
              <w:spacing w:after="60"/>
            </w:pPr>
            <w:r>
              <w:rPr>
                <w:rFonts w:ascii="Arial" w:hAnsi="Arial"/>
                <w:b/>
                <w:color w:val="0E806E"/>
                <w:sz w:val="18"/>
              </w:rPr>
              <w:t>SUCCESSFUL OUTCOME</w:t>
            </w:r>
          </w:p>
          <w:p>
            <w:pPr>
              <w:spacing w:after="0"/>
            </w:pPr>
            <w:r>
              <w:rPr>
                <w:rFonts w:ascii="Arial" w:hAnsi="Arial"/>
                <w:color w:val="123942"/>
                <w:sz w:val="21"/>
              </w:rPr>
              <w:t>A six-slide deck that is concise, decision-focused and traceable to the same fictional workbook used in the Excel exercise.</w:t>
            </w:r>
          </w:p>
        </w:tc>
      </w:tr>
    </w:tbl>
    <w:p>
      <w:pPr>
        <w:spacing w:after="40"/>
      </w:pP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E7378"/>
        <w:sz w:val="16"/>
      </w:rPr>
      <w:t>Public-safe fictional workshop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E806E"/>
        <w:sz w:val="17"/>
      </w:rPr>
      <w:t>AI OFFICE COACH  |  LINKED EXCEL → POWERPOINT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239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rial" w:hAnsi="Arial"/>
      <w:b/>
      <w:bCs/>
      <w:color w:val="123942"/>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Theme="majorHAnsi" w:eastAsiaTheme="majorEastAsia" w:hAnsiTheme="majorHAnsi" w:cstheme="majorBidi" w:ascii="Arial" w:hAnsi="Arial"/>
      <w:b/>
      <w:bCs/>
      <w:color w:val="0E806E"/>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outlineLvl w:val="2"/>
    </w:pPr>
    <w:rPr>
      <w:rFonts w:asciiTheme="majorHAnsi" w:eastAsiaTheme="majorEastAsia" w:hAnsiTheme="majorHAnsi" w:cstheme="majorBidi" w:ascii="Arial" w:hAnsi="Arial"/>
      <w:b/>
      <w:bCs/>
      <w:color w:val="1239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605" w:hanging="288"/>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605" w:hanging="288"/>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