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color w:val="107867"/>
          <w:sz w:val="19"/>
        </w:rPr>
        <w:t>POWERPOINT DEMO SOURCE PACK</w:t>
      </w:r>
    </w:p>
    <w:p>
      <w:pPr>
        <w:spacing w:after="100"/>
      </w:pPr>
      <w:r>
        <w:rPr>
          <w:rFonts w:ascii="Arial" w:hAnsi="Arial"/>
          <w:b/>
          <w:color w:val="132C46"/>
          <w:sz w:val="50"/>
        </w:rPr>
        <w:t>AsiaCare Expo Performance Review</w:t>
      </w:r>
    </w:p>
    <w:p>
      <w:pPr>
        <w:spacing w:after="280"/>
      </w:pPr>
      <w:r>
        <w:rPr>
          <w:rFonts w:ascii="Arial" w:hAnsi="Arial"/>
          <w:b w:val="0"/>
          <w:color w:val="5A6973"/>
          <w:sz w:val="24"/>
        </w:rPr>
        <w:t>Raw information, evidence and exercise brief for a six-slide management presentation</w:t>
      </w:r>
    </w:p>
    <w:tbl>
      <w:tblPr>
        <w:tblStyle w:val="TableGrid"/>
        <w:tblW w:type="auto" w:w="0"/>
        <w:jc w:val="center"/>
        <w:tblLayout w:type="fixed"/>
        <w:tblLook w:firstColumn="1" w:firstRow="1" w:lastColumn="0" w:lastRow="0" w:noHBand="0" w:noVBand="1" w:val="04A0"/>
      </w:tblPr>
      <w:tblGrid>
        <w:gridCol w:w="5083"/>
        <w:gridCol w:w="5083"/>
      </w:tblGrid>
      <w:tr>
        <w:trPr>
          <w:cantSplit/>
        </w:trPr>
        <w:tc>
          <w:tcPr>
            <w:tcW w:type="dxa" w:w="2088"/>
            <w:vAlign w:val="center"/>
            <w:tcMar>
              <w:top w:w="90" w:type="dxa"/>
              <w:start w:w="110" w:type="dxa"/>
              <w:bottom w:w="90" w:type="dxa"/>
              <w:end w:w="110" w:type="dxa"/>
            </w:tcMar>
            <w:shd w:fill="EAF4F1"/>
          </w:tcPr>
          <w:p>
            <w:pPr>
              <w:spacing w:after="0"/>
            </w:pPr>
            <w:r>
              <w:rPr>
                <w:rFonts w:ascii="Arial" w:hAnsi="Arial"/>
                <w:b/>
                <w:color w:val="132C46"/>
                <w:sz w:val="18"/>
              </w:rPr>
              <w:t>Scenario</w:t>
            </w:r>
          </w:p>
        </w:tc>
        <w:tc>
          <w:tcPr>
            <w:tcW w:type="dxa" w:w="7992"/>
            <w:vAlign w:val="center"/>
            <w:tcMar>
              <w:top w:w="90" w:type="dxa"/>
              <w:start w:w="110" w:type="dxa"/>
              <w:bottom w:w="90" w:type="dxa"/>
              <w:end w:w="110" w:type="dxa"/>
            </w:tcMar>
            <w:shd w:fill="DDEBE8"/>
          </w:tcPr>
          <w:p>
            <w:pPr>
              <w:spacing w:after="0"/>
            </w:pPr>
            <w:r>
              <w:rPr>
                <w:rFonts w:ascii="Arial" w:hAnsi="Arial"/>
                <w:b/>
                <w:color w:val="132C46"/>
                <w:sz w:val="18"/>
              </w:rPr>
              <w:t>Fictional medical-supplies exhibition programme</w:t>
            </w:r>
          </w:p>
        </w:tc>
      </w:tr>
      <w:tr>
        <w:trPr>
          <w:cantSplit/>
        </w:trPr>
        <w:tc>
          <w:tcPr>
            <w:tcW w:type="dxa" w:w="2088"/>
            <w:vAlign w:val="center"/>
            <w:tcMar>
              <w:top w:w="90" w:type="dxa"/>
              <w:start w:w="110" w:type="dxa"/>
              <w:bottom w:w="90" w:type="dxa"/>
              <w:end w:w="110" w:type="dxa"/>
            </w:tcMar>
            <w:shd w:fill="EAF4F1"/>
          </w:tcPr>
          <w:p>
            <w:pPr>
              <w:spacing w:after="0"/>
            </w:pPr>
            <w:r>
              <w:rPr>
                <w:rFonts w:ascii="Arial" w:hAnsi="Arial"/>
                <w:b/>
                <w:color w:val="132C46"/>
                <w:sz w:val="18"/>
              </w:rPr>
              <w:t>Reporting period</w:t>
            </w:r>
          </w:p>
        </w:tc>
        <w:tc>
          <w:tcPr>
            <w:tcW w:type="dxa" w:w="7992"/>
            <w:vAlign w:val="center"/>
            <w:tcMar>
              <w:top w:w="90" w:type="dxa"/>
              <w:start w:w="110" w:type="dxa"/>
              <w:bottom w:w="90" w:type="dxa"/>
              <w:end w:w="110" w:type="dxa"/>
            </w:tcMar>
          </w:tcPr>
          <w:p>
            <w:pPr>
              <w:spacing w:after="0"/>
            </w:pPr>
            <w:r>
              <w:rPr>
                <w:rFonts w:ascii="Arial" w:hAnsi="Arial"/>
                <w:b w:val="0"/>
                <w:sz w:val="18"/>
              </w:rPr>
              <w:t>Q2 2026</w:t>
            </w:r>
          </w:p>
        </w:tc>
      </w:tr>
      <w:tr>
        <w:trPr>
          <w:cantSplit/>
        </w:trPr>
        <w:tc>
          <w:tcPr>
            <w:tcW w:type="dxa" w:w="2088"/>
            <w:vAlign w:val="center"/>
            <w:tcMar>
              <w:top w:w="90" w:type="dxa"/>
              <w:start w:w="110" w:type="dxa"/>
              <w:bottom w:w="90" w:type="dxa"/>
              <w:end w:w="110" w:type="dxa"/>
            </w:tcMar>
            <w:shd w:fill="EAF4F1"/>
          </w:tcPr>
          <w:p>
            <w:pPr>
              <w:spacing w:after="0"/>
            </w:pPr>
            <w:r>
              <w:rPr>
                <w:rFonts w:ascii="Arial" w:hAnsi="Arial"/>
                <w:b/>
                <w:color w:val="132C46"/>
                <w:sz w:val="18"/>
              </w:rPr>
              <w:t>Audience</w:t>
            </w:r>
          </w:p>
        </w:tc>
        <w:tc>
          <w:tcPr>
            <w:tcW w:type="dxa" w:w="7992"/>
            <w:vAlign w:val="center"/>
            <w:tcMar>
              <w:top w:w="90" w:type="dxa"/>
              <w:start w:w="110" w:type="dxa"/>
              <w:bottom w:w="90" w:type="dxa"/>
              <w:end w:w="110" w:type="dxa"/>
            </w:tcMar>
          </w:tcPr>
          <w:p>
            <w:pPr>
              <w:spacing w:after="0"/>
            </w:pPr>
            <w:r>
              <w:rPr>
                <w:rFonts w:ascii="Arial" w:hAnsi="Arial"/>
                <w:b w:val="0"/>
                <w:sz w:val="18"/>
              </w:rPr>
              <w:t>Regional Commercial Leadership Team</w:t>
            </w:r>
          </w:p>
        </w:tc>
      </w:tr>
      <w:tr>
        <w:trPr>
          <w:cantSplit/>
        </w:trPr>
        <w:tc>
          <w:tcPr>
            <w:tcW w:type="dxa" w:w="2088"/>
            <w:vAlign w:val="center"/>
            <w:tcMar>
              <w:top w:w="90" w:type="dxa"/>
              <w:start w:w="110" w:type="dxa"/>
              <w:bottom w:w="90" w:type="dxa"/>
              <w:end w:w="110" w:type="dxa"/>
            </w:tcMar>
            <w:shd w:fill="EAF4F1"/>
          </w:tcPr>
          <w:p>
            <w:pPr>
              <w:spacing w:after="0"/>
            </w:pPr>
            <w:r>
              <w:rPr>
                <w:rFonts w:ascii="Arial" w:hAnsi="Arial"/>
                <w:b/>
                <w:color w:val="132C46"/>
                <w:sz w:val="18"/>
              </w:rPr>
              <w:t>Decision meeting</w:t>
            </w:r>
          </w:p>
        </w:tc>
        <w:tc>
          <w:tcPr>
            <w:tcW w:type="dxa" w:w="7992"/>
            <w:vAlign w:val="center"/>
            <w:tcMar>
              <w:top w:w="90" w:type="dxa"/>
              <w:start w:w="110" w:type="dxa"/>
              <w:bottom w:w="90" w:type="dxa"/>
              <w:end w:w="110" w:type="dxa"/>
            </w:tcMar>
          </w:tcPr>
          <w:p>
            <w:pPr>
              <w:spacing w:after="0"/>
            </w:pPr>
            <w:r>
              <w:rPr>
                <w:rFonts w:ascii="Arial" w:hAnsi="Arial"/>
                <w:b w:val="0"/>
                <w:sz w:val="18"/>
              </w:rPr>
              <w:t>28 July 2026</w:t>
            </w:r>
          </w:p>
        </w:tc>
      </w:tr>
    </w:tbl>
    <w:p>
      <w:pPr>
        <w:pStyle w:val="Heading1"/>
        <w:keepNext/>
        <w:spacing w:before="280" w:after="120"/>
      </w:pPr>
      <w:r>
        <w:rPr>
          <w:rFonts w:ascii="Arial" w:hAnsi="Arial"/>
          <w:b/>
          <w:color w:val="107867"/>
          <w:sz w:val="32"/>
        </w:rPr>
        <w:t>Your assignment</w:t>
      </w:r>
    </w:p>
    <w:p>
      <w:r>
        <w:t>Use only the information in this pack to prepare a concise six-slide management review. Explain performance, identify risks and recommend next actions. Separate confirmed orders from opportunity pipeline, and clearly mark anything that still requires human verification.</w:t>
      </w:r>
    </w:p>
    <w:p>
      <w:pPr>
        <w:pStyle w:val="Heading1"/>
        <w:keepNext/>
        <w:spacing w:before="280" w:after="120"/>
      </w:pPr>
      <w:r>
        <w:rPr>
          <w:rFonts w:ascii="Arial" w:hAnsi="Arial"/>
          <w:b/>
          <w:color w:val="107867"/>
          <w:sz w:val="32"/>
        </w:rPr>
        <w:t>1. Exhibition performance data</w:t>
      </w:r>
    </w:p>
    <w:p>
      <w:pPr>
        <w:spacing w:after="100"/>
      </w:pPr>
      <w:r>
        <w:rPr>
          <w:rFonts w:ascii="Arial" w:hAnsi="Arial"/>
          <w:b w:val="0"/>
          <w:color w:val="5A6973"/>
          <w:sz w:val="18"/>
        </w:rPr>
        <w:t>Figures supplied by the fictional Regional Events Team on 18 July 2026. Currency: HKD.</w:t>
      </w:r>
    </w:p>
    <w:tbl>
      <w:tblPr>
        <w:tblStyle w:val="TableGrid"/>
        <w:tblW w:type="auto" w:w="0"/>
        <w:jc w:val="center"/>
        <w:tblLayout w:type="fixed"/>
        <w:tblLook w:firstColumn="1" w:firstRow="1" w:lastColumn="0" w:lastRow="0" w:noHBand="0" w:noVBand="1" w:val="04A0"/>
      </w:tblPr>
      <w:tblGrid>
        <w:gridCol w:w="1130"/>
        <w:gridCol w:w="1130"/>
        <w:gridCol w:w="1130"/>
        <w:gridCol w:w="1130"/>
        <w:gridCol w:w="1130"/>
        <w:gridCol w:w="1130"/>
        <w:gridCol w:w="1130"/>
        <w:gridCol w:w="1130"/>
        <w:gridCol w:w="1130"/>
      </w:tblGrid>
      <w:tr>
        <w:trPr>
          <w:cantSplit/>
        </w:trPr>
        <w:tc>
          <w:tcPr>
            <w:tcW w:type="dxa" w:w="1224"/>
            <w:vAlign w:val="center"/>
            <w:tcMar>
              <w:top w:w="90" w:type="dxa"/>
              <w:start w:w="110" w:type="dxa"/>
              <w:bottom w:w="90" w:type="dxa"/>
              <w:end w:w="110" w:type="dxa"/>
            </w:tcMar>
            <w:shd w:fill="DDEBE8"/>
          </w:tcPr>
          <w:p>
            <w:pPr>
              <w:spacing w:after="0"/>
            </w:pPr>
            <w:r>
              <w:rPr>
                <w:rFonts w:ascii="Arial" w:hAnsi="Arial"/>
                <w:b/>
                <w:color w:val="132C46"/>
                <w:sz w:val="18"/>
              </w:rPr>
              <w:t>Market</w:t>
            </w:r>
          </w:p>
        </w:tc>
        <w:tc>
          <w:tcPr>
            <w:tcW w:type="dxa" w:w="1037"/>
            <w:vAlign w:val="center"/>
            <w:tcMar>
              <w:top w:w="90" w:type="dxa"/>
              <w:start w:w="110" w:type="dxa"/>
              <w:bottom w:w="90" w:type="dxa"/>
              <w:end w:w="110" w:type="dxa"/>
            </w:tcMar>
            <w:shd w:fill="DDEBE8"/>
          </w:tcPr>
          <w:p>
            <w:pPr>
              <w:spacing w:after="0"/>
            </w:pPr>
            <w:r>
              <w:rPr>
                <w:rFonts w:ascii="Arial" w:hAnsi="Arial"/>
                <w:b/>
                <w:color w:val="132C46"/>
                <w:sz w:val="18"/>
              </w:rPr>
              <w:t>Event cost</w:t>
            </w:r>
          </w:p>
        </w:tc>
        <w:tc>
          <w:tcPr>
            <w:tcW w:type="dxa" w:w="792"/>
            <w:vAlign w:val="center"/>
            <w:tcMar>
              <w:top w:w="90" w:type="dxa"/>
              <w:start w:w="110" w:type="dxa"/>
              <w:bottom w:w="90" w:type="dxa"/>
              <w:end w:w="110" w:type="dxa"/>
            </w:tcMar>
            <w:shd w:fill="DDEBE8"/>
          </w:tcPr>
          <w:p>
            <w:pPr>
              <w:spacing w:after="0"/>
            </w:pPr>
            <w:r>
              <w:rPr>
                <w:rFonts w:ascii="Arial" w:hAnsi="Arial"/>
                <w:b/>
                <w:color w:val="132C46"/>
                <w:sz w:val="18"/>
              </w:rPr>
              <w:t>Visitors</w:t>
            </w:r>
          </w:p>
        </w:tc>
        <w:tc>
          <w:tcPr>
            <w:tcW w:type="dxa" w:w="749"/>
            <w:vAlign w:val="center"/>
            <w:tcMar>
              <w:top w:w="90" w:type="dxa"/>
              <w:start w:w="110" w:type="dxa"/>
              <w:bottom w:w="90" w:type="dxa"/>
              <w:end w:w="110" w:type="dxa"/>
            </w:tcMar>
            <w:shd w:fill="DDEBE8"/>
          </w:tcPr>
          <w:p>
            <w:pPr>
              <w:spacing w:after="0"/>
            </w:pPr>
            <w:r>
              <w:rPr>
                <w:rFonts w:ascii="Arial" w:hAnsi="Arial"/>
                <w:b/>
                <w:color w:val="132C46"/>
                <w:sz w:val="18"/>
              </w:rPr>
              <w:t>Leads</w:t>
            </w:r>
          </w:p>
        </w:tc>
        <w:tc>
          <w:tcPr>
            <w:tcW w:type="dxa" w:w="893"/>
            <w:vAlign w:val="center"/>
            <w:tcMar>
              <w:top w:w="90" w:type="dxa"/>
              <w:start w:w="110" w:type="dxa"/>
              <w:bottom w:w="90" w:type="dxa"/>
              <w:end w:w="110" w:type="dxa"/>
            </w:tcMar>
            <w:shd w:fill="DDEBE8"/>
          </w:tcPr>
          <w:p>
            <w:pPr>
              <w:spacing w:after="0"/>
            </w:pPr>
            <w:r>
              <w:rPr>
                <w:rFonts w:ascii="Arial" w:hAnsi="Arial"/>
                <w:b/>
                <w:color w:val="132C46"/>
                <w:sz w:val="18"/>
              </w:rPr>
              <w:t>Qualified</w:t>
            </w:r>
          </w:p>
        </w:tc>
        <w:tc>
          <w:tcPr>
            <w:tcW w:type="dxa" w:w="691"/>
            <w:vAlign w:val="center"/>
            <w:tcMar>
              <w:top w:w="90" w:type="dxa"/>
              <w:start w:w="110" w:type="dxa"/>
              <w:bottom w:w="90" w:type="dxa"/>
              <w:end w:w="110" w:type="dxa"/>
            </w:tcMar>
            <w:shd w:fill="DDEBE8"/>
          </w:tcPr>
          <w:p>
            <w:pPr>
              <w:spacing w:after="0"/>
            </w:pPr>
            <w:r>
              <w:rPr>
                <w:rFonts w:ascii="Arial" w:hAnsi="Arial"/>
                <w:b/>
                <w:color w:val="132C46"/>
                <w:sz w:val="18"/>
              </w:rPr>
              <w:t>Orders</w:t>
            </w:r>
          </w:p>
        </w:tc>
        <w:tc>
          <w:tcPr>
            <w:tcW w:type="dxa" w:w="1238"/>
            <w:vAlign w:val="center"/>
            <w:tcMar>
              <w:top w:w="90" w:type="dxa"/>
              <w:start w:w="110" w:type="dxa"/>
              <w:bottom w:w="90" w:type="dxa"/>
              <w:end w:w="110" w:type="dxa"/>
            </w:tcMar>
            <w:shd w:fill="DDEBE8"/>
          </w:tcPr>
          <w:p>
            <w:pPr>
              <w:spacing w:after="0"/>
            </w:pPr>
            <w:r>
              <w:rPr>
                <w:rFonts w:ascii="Arial" w:hAnsi="Arial"/>
                <w:b/>
                <w:color w:val="132C46"/>
                <w:sz w:val="18"/>
              </w:rPr>
              <w:t>Confirmed value</w:t>
            </w:r>
          </w:p>
        </w:tc>
        <w:tc>
          <w:tcPr>
            <w:tcW w:type="dxa" w:w="1123"/>
            <w:vAlign w:val="center"/>
            <w:tcMar>
              <w:top w:w="90" w:type="dxa"/>
              <w:start w:w="110" w:type="dxa"/>
              <w:bottom w:w="90" w:type="dxa"/>
              <w:end w:w="110" w:type="dxa"/>
            </w:tcMar>
            <w:shd w:fill="DDEBE8"/>
          </w:tcPr>
          <w:p>
            <w:pPr>
              <w:spacing w:after="0"/>
            </w:pPr>
            <w:r>
              <w:rPr>
                <w:rFonts w:ascii="Arial" w:hAnsi="Arial"/>
                <w:b/>
                <w:color w:val="132C46"/>
                <w:sz w:val="18"/>
              </w:rPr>
              <w:t>Open pipeline</w:t>
            </w:r>
          </w:p>
        </w:tc>
        <w:tc>
          <w:tcPr>
            <w:tcW w:type="dxa" w:w="1037"/>
            <w:vAlign w:val="center"/>
            <w:tcMar>
              <w:top w:w="90" w:type="dxa"/>
              <w:start w:w="110" w:type="dxa"/>
              <w:bottom w:w="90" w:type="dxa"/>
              <w:end w:w="110" w:type="dxa"/>
            </w:tcMar>
            <w:shd w:fill="DDEBE8"/>
          </w:tcPr>
          <w:p>
            <w:pPr>
              <w:spacing w:after="0"/>
            </w:pPr>
            <w:r>
              <w:rPr>
                <w:rFonts w:ascii="Arial" w:hAnsi="Arial"/>
                <w:b/>
                <w:color w:val="132C46"/>
                <w:sz w:val="18"/>
              </w:rPr>
              <w:t>Overdue follow-ups</w:t>
            </w:r>
          </w:p>
        </w:tc>
      </w:tr>
      <w:tr>
        <w:trPr>
          <w:cantSplit/>
        </w:trPr>
        <w:tc>
          <w:tcPr>
            <w:tcW w:type="dxa" w:w="1224"/>
            <w:vAlign w:val="center"/>
            <w:tcMar>
              <w:top w:w="90" w:type="dxa"/>
              <w:start w:w="110" w:type="dxa"/>
              <w:bottom w:w="90" w:type="dxa"/>
              <w:end w:w="110" w:type="dxa"/>
            </w:tcMar>
          </w:tcPr>
          <w:p>
            <w:pPr>
              <w:spacing w:after="0"/>
            </w:pPr>
            <w:r>
              <w:rPr>
                <w:rFonts w:ascii="Arial" w:hAnsi="Arial"/>
                <w:b w:val="0"/>
                <w:sz w:val="18"/>
              </w:rPr>
              <w:t>Hong Kong</w:t>
            </w:r>
          </w:p>
        </w:tc>
        <w:tc>
          <w:tcPr>
            <w:tcW w:type="dxa" w:w="1037"/>
            <w:vAlign w:val="center"/>
            <w:tcMar>
              <w:top w:w="90" w:type="dxa"/>
              <w:start w:w="110" w:type="dxa"/>
              <w:bottom w:w="90" w:type="dxa"/>
              <w:end w:w="110" w:type="dxa"/>
            </w:tcMar>
          </w:tcPr>
          <w:p>
            <w:pPr>
              <w:spacing w:after="0"/>
            </w:pPr>
            <w:r>
              <w:rPr>
                <w:rFonts w:ascii="Arial" w:hAnsi="Arial"/>
                <w:b w:val="0"/>
                <w:sz w:val="18"/>
              </w:rPr>
              <w:t>240,000</w:t>
            </w:r>
          </w:p>
        </w:tc>
        <w:tc>
          <w:tcPr>
            <w:tcW w:type="dxa" w:w="792"/>
            <w:vAlign w:val="center"/>
            <w:tcMar>
              <w:top w:w="90" w:type="dxa"/>
              <w:start w:w="110" w:type="dxa"/>
              <w:bottom w:w="90" w:type="dxa"/>
              <w:end w:w="110" w:type="dxa"/>
            </w:tcMar>
          </w:tcPr>
          <w:p>
            <w:pPr>
              <w:spacing w:after="0"/>
            </w:pPr>
            <w:r>
              <w:rPr>
                <w:rFonts w:ascii="Arial" w:hAnsi="Arial"/>
                <w:b w:val="0"/>
                <w:sz w:val="18"/>
              </w:rPr>
              <w:t>620</w:t>
            </w:r>
          </w:p>
        </w:tc>
        <w:tc>
          <w:tcPr>
            <w:tcW w:type="dxa" w:w="749"/>
            <w:vAlign w:val="center"/>
            <w:tcMar>
              <w:top w:w="90" w:type="dxa"/>
              <w:start w:w="110" w:type="dxa"/>
              <w:bottom w:w="90" w:type="dxa"/>
              <w:end w:w="110" w:type="dxa"/>
            </w:tcMar>
          </w:tcPr>
          <w:p>
            <w:pPr>
              <w:spacing w:after="0"/>
            </w:pPr>
            <w:r>
              <w:rPr>
                <w:rFonts w:ascii="Arial" w:hAnsi="Arial"/>
                <w:b w:val="0"/>
                <w:sz w:val="18"/>
              </w:rPr>
              <w:t>188</w:t>
            </w:r>
          </w:p>
        </w:tc>
        <w:tc>
          <w:tcPr>
            <w:tcW w:type="dxa" w:w="893"/>
            <w:vAlign w:val="center"/>
            <w:tcMar>
              <w:top w:w="90" w:type="dxa"/>
              <w:start w:w="110" w:type="dxa"/>
              <w:bottom w:w="90" w:type="dxa"/>
              <w:end w:w="110" w:type="dxa"/>
            </w:tcMar>
          </w:tcPr>
          <w:p>
            <w:pPr>
              <w:spacing w:after="0"/>
            </w:pPr>
            <w:r>
              <w:rPr>
                <w:rFonts w:ascii="Arial" w:hAnsi="Arial"/>
                <w:b w:val="0"/>
                <w:sz w:val="18"/>
              </w:rPr>
              <w:t>74</w:t>
            </w:r>
          </w:p>
        </w:tc>
        <w:tc>
          <w:tcPr>
            <w:tcW w:type="dxa" w:w="691"/>
            <w:vAlign w:val="center"/>
            <w:tcMar>
              <w:top w:w="90" w:type="dxa"/>
              <w:start w:w="110" w:type="dxa"/>
              <w:bottom w:w="90" w:type="dxa"/>
              <w:end w:w="110" w:type="dxa"/>
            </w:tcMar>
          </w:tcPr>
          <w:p>
            <w:pPr>
              <w:spacing w:after="0"/>
            </w:pPr>
            <w:r>
              <w:rPr>
                <w:rFonts w:ascii="Arial" w:hAnsi="Arial"/>
                <w:b w:val="0"/>
                <w:sz w:val="18"/>
              </w:rPr>
              <w:t>18</w:t>
            </w:r>
          </w:p>
        </w:tc>
        <w:tc>
          <w:tcPr>
            <w:tcW w:type="dxa" w:w="1238"/>
            <w:vAlign w:val="center"/>
            <w:tcMar>
              <w:top w:w="90" w:type="dxa"/>
              <w:start w:w="110" w:type="dxa"/>
              <w:bottom w:w="90" w:type="dxa"/>
              <w:end w:w="110" w:type="dxa"/>
            </w:tcMar>
          </w:tcPr>
          <w:p>
            <w:pPr>
              <w:spacing w:after="0"/>
            </w:pPr>
            <w:r>
              <w:rPr>
                <w:rFonts w:ascii="Arial" w:hAnsi="Arial"/>
                <w:b w:val="0"/>
                <w:sz w:val="18"/>
              </w:rPr>
              <w:t>486,000</w:t>
            </w:r>
          </w:p>
        </w:tc>
        <w:tc>
          <w:tcPr>
            <w:tcW w:type="dxa" w:w="1123"/>
            <w:vAlign w:val="center"/>
            <w:tcMar>
              <w:top w:w="90" w:type="dxa"/>
              <w:start w:w="110" w:type="dxa"/>
              <w:bottom w:w="90" w:type="dxa"/>
              <w:end w:w="110" w:type="dxa"/>
            </w:tcMar>
          </w:tcPr>
          <w:p>
            <w:pPr>
              <w:spacing w:after="0"/>
            </w:pPr>
            <w:r>
              <w:rPr>
                <w:rFonts w:ascii="Arial" w:hAnsi="Arial"/>
                <w:b w:val="0"/>
                <w:sz w:val="18"/>
              </w:rPr>
              <w:t>1,820,000</w:t>
            </w:r>
          </w:p>
        </w:tc>
        <w:tc>
          <w:tcPr>
            <w:tcW w:type="dxa" w:w="1037"/>
            <w:vAlign w:val="center"/>
            <w:tcMar>
              <w:top w:w="90" w:type="dxa"/>
              <w:start w:w="110" w:type="dxa"/>
              <w:bottom w:w="90" w:type="dxa"/>
              <w:end w:w="110" w:type="dxa"/>
            </w:tcMar>
          </w:tcPr>
          <w:p>
            <w:pPr>
              <w:spacing w:after="0"/>
            </w:pPr>
            <w:r>
              <w:rPr>
                <w:rFonts w:ascii="Arial" w:hAnsi="Arial"/>
                <w:b w:val="0"/>
                <w:sz w:val="18"/>
              </w:rPr>
              <w:t>21</w:t>
            </w:r>
          </w:p>
        </w:tc>
      </w:tr>
      <w:tr>
        <w:trPr>
          <w:cantSplit/>
        </w:trPr>
        <w:tc>
          <w:tcPr>
            <w:tcW w:type="dxa" w:w="1224"/>
            <w:vAlign w:val="center"/>
            <w:tcMar>
              <w:top w:w="90" w:type="dxa"/>
              <w:start w:w="110" w:type="dxa"/>
              <w:bottom w:w="90" w:type="dxa"/>
              <w:end w:w="110" w:type="dxa"/>
            </w:tcMar>
          </w:tcPr>
          <w:p>
            <w:pPr>
              <w:spacing w:after="0"/>
            </w:pPr>
            <w:r>
              <w:rPr>
                <w:rFonts w:ascii="Arial" w:hAnsi="Arial"/>
                <w:b w:val="0"/>
                <w:sz w:val="18"/>
              </w:rPr>
              <w:t>Singapore</w:t>
            </w:r>
          </w:p>
        </w:tc>
        <w:tc>
          <w:tcPr>
            <w:tcW w:type="dxa" w:w="1037"/>
            <w:vAlign w:val="center"/>
            <w:tcMar>
              <w:top w:w="90" w:type="dxa"/>
              <w:start w:w="110" w:type="dxa"/>
              <w:bottom w:w="90" w:type="dxa"/>
              <w:end w:w="110" w:type="dxa"/>
            </w:tcMar>
          </w:tcPr>
          <w:p>
            <w:pPr>
              <w:spacing w:after="0"/>
            </w:pPr>
            <w:r>
              <w:rPr>
                <w:rFonts w:ascii="Arial" w:hAnsi="Arial"/>
                <w:b w:val="0"/>
                <w:sz w:val="18"/>
              </w:rPr>
              <w:t>210,000</w:t>
            </w:r>
          </w:p>
        </w:tc>
        <w:tc>
          <w:tcPr>
            <w:tcW w:type="dxa" w:w="792"/>
            <w:vAlign w:val="center"/>
            <w:tcMar>
              <w:top w:w="90" w:type="dxa"/>
              <w:start w:w="110" w:type="dxa"/>
              <w:bottom w:w="90" w:type="dxa"/>
              <w:end w:w="110" w:type="dxa"/>
            </w:tcMar>
          </w:tcPr>
          <w:p>
            <w:pPr>
              <w:spacing w:after="0"/>
            </w:pPr>
            <w:r>
              <w:rPr>
                <w:rFonts w:ascii="Arial" w:hAnsi="Arial"/>
                <w:b w:val="0"/>
                <w:sz w:val="18"/>
              </w:rPr>
              <w:t>540</w:t>
            </w:r>
          </w:p>
        </w:tc>
        <w:tc>
          <w:tcPr>
            <w:tcW w:type="dxa" w:w="749"/>
            <w:vAlign w:val="center"/>
            <w:tcMar>
              <w:top w:w="90" w:type="dxa"/>
              <w:start w:w="110" w:type="dxa"/>
              <w:bottom w:w="90" w:type="dxa"/>
              <w:end w:w="110" w:type="dxa"/>
            </w:tcMar>
          </w:tcPr>
          <w:p>
            <w:pPr>
              <w:spacing w:after="0"/>
            </w:pPr>
            <w:r>
              <w:rPr>
                <w:rFonts w:ascii="Arial" w:hAnsi="Arial"/>
                <w:b w:val="0"/>
                <w:sz w:val="18"/>
              </w:rPr>
              <w:t>161</w:t>
            </w:r>
          </w:p>
        </w:tc>
        <w:tc>
          <w:tcPr>
            <w:tcW w:type="dxa" w:w="893"/>
            <w:vAlign w:val="center"/>
            <w:tcMar>
              <w:top w:w="90" w:type="dxa"/>
              <w:start w:w="110" w:type="dxa"/>
              <w:bottom w:w="90" w:type="dxa"/>
              <w:end w:w="110" w:type="dxa"/>
            </w:tcMar>
          </w:tcPr>
          <w:p>
            <w:pPr>
              <w:spacing w:after="0"/>
            </w:pPr>
            <w:r>
              <w:rPr>
                <w:rFonts w:ascii="Arial" w:hAnsi="Arial"/>
                <w:b w:val="0"/>
                <w:sz w:val="18"/>
              </w:rPr>
              <w:t>68</w:t>
            </w:r>
          </w:p>
        </w:tc>
        <w:tc>
          <w:tcPr>
            <w:tcW w:type="dxa" w:w="691"/>
            <w:vAlign w:val="center"/>
            <w:tcMar>
              <w:top w:w="90" w:type="dxa"/>
              <w:start w:w="110" w:type="dxa"/>
              <w:bottom w:w="90" w:type="dxa"/>
              <w:end w:w="110" w:type="dxa"/>
            </w:tcMar>
          </w:tcPr>
          <w:p>
            <w:pPr>
              <w:spacing w:after="0"/>
            </w:pPr>
            <w:r>
              <w:rPr>
                <w:rFonts w:ascii="Arial" w:hAnsi="Arial"/>
                <w:b w:val="0"/>
                <w:sz w:val="18"/>
              </w:rPr>
              <w:t>15</w:t>
            </w:r>
          </w:p>
        </w:tc>
        <w:tc>
          <w:tcPr>
            <w:tcW w:type="dxa" w:w="1238"/>
            <w:vAlign w:val="center"/>
            <w:tcMar>
              <w:top w:w="90" w:type="dxa"/>
              <w:start w:w="110" w:type="dxa"/>
              <w:bottom w:w="90" w:type="dxa"/>
              <w:end w:w="110" w:type="dxa"/>
            </w:tcMar>
          </w:tcPr>
          <w:p>
            <w:pPr>
              <w:spacing w:after="0"/>
            </w:pPr>
            <w:r>
              <w:rPr>
                <w:rFonts w:ascii="Arial" w:hAnsi="Arial"/>
                <w:b w:val="0"/>
                <w:sz w:val="18"/>
              </w:rPr>
              <w:t>405,000</w:t>
            </w:r>
          </w:p>
        </w:tc>
        <w:tc>
          <w:tcPr>
            <w:tcW w:type="dxa" w:w="1123"/>
            <w:vAlign w:val="center"/>
            <w:tcMar>
              <w:top w:w="90" w:type="dxa"/>
              <w:start w:w="110" w:type="dxa"/>
              <w:bottom w:w="90" w:type="dxa"/>
              <w:end w:w="110" w:type="dxa"/>
            </w:tcMar>
          </w:tcPr>
          <w:p>
            <w:pPr>
              <w:spacing w:after="0"/>
            </w:pPr>
            <w:r>
              <w:rPr>
                <w:rFonts w:ascii="Arial" w:hAnsi="Arial"/>
                <w:b w:val="0"/>
                <w:sz w:val="18"/>
              </w:rPr>
              <w:t>1,470,000</w:t>
            </w:r>
          </w:p>
        </w:tc>
        <w:tc>
          <w:tcPr>
            <w:tcW w:type="dxa" w:w="1037"/>
            <w:vAlign w:val="center"/>
            <w:tcMar>
              <w:top w:w="90" w:type="dxa"/>
              <w:start w:w="110" w:type="dxa"/>
              <w:bottom w:w="90" w:type="dxa"/>
              <w:end w:w="110" w:type="dxa"/>
            </w:tcMar>
          </w:tcPr>
          <w:p>
            <w:pPr>
              <w:spacing w:after="0"/>
            </w:pPr>
            <w:r>
              <w:rPr>
                <w:rFonts w:ascii="Arial" w:hAnsi="Arial"/>
                <w:b w:val="0"/>
                <w:sz w:val="18"/>
              </w:rPr>
              <w:t>12</w:t>
            </w:r>
          </w:p>
        </w:tc>
      </w:tr>
      <w:tr>
        <w:trPr>
          <w:cantSplit/>
        </w:trPr>
        <w:tc>
          <w:tcPr>
            <w:tcW w:type="dxa" w:w="1224"/>
            <w:vAlign w:val="center"/>
            <w:tcMar>
              <w:top w:w="90" w:type="dxa"/>
              <w:start w:w="110" w:type="dxa"/>
              <w:bottom w:w="90" w:type="dxa"/>
              <w:end w:w="110" w:type="dxa"/>
            </w:tcMar>
          </w:tcPr>
          <w:p>
            <w:pPr>
              <w:spacing w:after="0"/>
            </w:pPr>
            <w:r>
              <w:rPr>
                <w:rFonts w:ascii="Arial" w:hAnsi="Arial"/>
                <w:b w:val="0"/>
                <w:sz w:val="18"/>
              </w:rPr>
              <w:t>Seoul</w:t>
            </w:r>
          </w:p>
        </w:tc>
        <w:tc>
          <w:tcPr>
            <w:tcW w:type="dxa" w:w="1037"/>
            <w:vAlign w:val="center"/>
            <w:tcMar>
              <w:top w:w="90" w:type="dxa"/>
              <w:start w:w="110" w:type="dxa"/>
              <w:bottom w:w="90" w:type="dxa"/>
              <w:end w:w="110" w:type="dxa"/>
            </w:tcMar>
          </w:tcPr>
          <w:p>
            <w:pPr>
              <w:spacing w:after="0"/>
            </w:pPr>
            <w:r>
              <w:rPr>
                <w:rFonts w:ascii="Arial" w:hAnsi="Arial"/>
                <w:b w:val="0"/>
                <w:sz w:val="18"/>
              </w:rPr>
              <w:t>260,000</w:t>
            </w:r>
          </w:p>
        </w:tc>
        <w:tc>
          <w:tcPr>
            <w:tcW w:type="dxa" w:w="792"/>
            <w:vAlign w:val="center"/>
            <w:tcMar>
              <w:top w:w="90" w:type="dxa"/>
              <w:start w:w="110" w:type="dxa"/>
              <w:bottom w:w="90" w:type="dxa"/>
              <w:end w:w="110" w:type="dxa"/>
            </w:tcMar>
          </w:tcPr>
          <w:p>
            <w:pPr>
              <w:spacing w:after="0"/>
            </w:pPr>
            <w:r>
              <w:rPr>
                <w:rFonts w:ascii="Arial" w:hAnsi="Arial"/>
                <w:b w:val="0"/>
                <w:sz w:val="18"/>
              </w:rPr>
              <w:t>710</w:t>
            </w:r>
          </w:p>
        </w:tc>
        <w:tc>
          <w:tcPr>
            <w:tcW w:type="dxa" w:w="749"/>
            <w:vAlign w:val="center"/>
            <w:tcMar>
              <w:top w:w="90" w:type="dxa"/>
              <w:start w:w="110" w:type="dxa"/>
              <w:bottom w:w="90" w:type="dxa"/>
              <w:end w:w="110" w:type="dxa"/>
            </w:tcMar>
          </w:tcPr>
          <w:p>
            <w:pPr>
              <w:spacing w:after="0"/>
            </w:pPr>
            <w:r>
              <w:rPr>
                <w:rFonts w:ascii="Arial" w:hAnsi="Arial"/>
                <w:b w:val="0"/>
                <w:sz w:val="18"/>
              </w:rPr>
              <w:t>214</w:t>
            </w:r>
          </w:p>
        </w:tc>
        <w:tc>
          <w:tcPr>
            <w:tcW w:type="dxa" w:w="893"/>
            <w:vAlign w:val="center"/>
            <w:tcMar>
              <w:top w:w="90" w:type="dxa"/>
              <w:start w:w="110" w:type="dxa"/>
              <w:bottom w:w="90" w:type="dxa"/>
              <w:end w:w="110" w:type="dxa"/>
            </w:tcMar>
          </w:tcPr>
          <w:p>
            <w:pPr>
              <w:spacing w:after="0"/>
            </w:pPr>
            <w:r>
              <w:rPr>
                <w:rFonts w:ascii="Arial" w:hAnsi="Arial"/>
                <w:b w:val="0"/>
                <w:sz w:val="18"/>
              </w:rPr>
              <w:t>83</w:t>
            </w:r>
          </w:p>
        </w:tc>
        <w:tc>
          <w:tcPr>
            <w:tcW w:type="dxa" w:w="691"/>
            <w:vAlign w:val="center"/>
            <w:tcMar>
              <w:top w:w="90" w:type="dxa"/>
              <w:start w:w="110" w:type="dxa"/>
              <w:bottom w:w="90" w:type="dxa"/>
              <w:end w:w="110" w:type="dxa"/>
            </w:tcMar>
          </w:tcPr>
          <w:p>
            <w:pPr>
              <w:spacing w:after="0"/>
            </w:pPr>
            <w:r>
              <w:rPr>
                <w:rFonts w:ascii="Arial" w:hAnsi="Arial"/>
                <w:b w:val="0"/>
                <w:sz w:val="18"/>
              </w:rPr>
              <w:t>20</w:t>
            </w:r>
          </w:p>
        </w:tc>
        <w:tc>
          <w:tcPr>
            <w:tcW w:type="dxa" w:w="1238"/>
            <w:vAlign w:val="center"/>
            <w:tcMar>
              <w:top w:w="90" w:type="dxa"/>
              <w:start w:w="110" w:type="dxa"/>
              <w:bottom w:w="90" w:type="dxa"/>
              <w:end w:w="110" w:type="dxa"/>
            </w:tcMar>
          </w:tcPr>
          <w:p>
            <w:pPr>
              <w:spacing w:after="0"/>
            </w:pPr>
            <w:r>
              <w:rPr>
                <w:rFonts w:ascii="Arial" w:hAnsi="Arial"/>
                <w:b w:val="0"/>
                <w:sz w:val="18"/>
              </w:rPr>
              <w:t>560,000</w:t>
            </w:r>
          </w:p>
        </w:tc>
        <w:tc>
          <w:tcPr>
            <w:tcW w:type="dxa" w:w="1123"/>
            <w:vAlign w:val="center"/>
            <w:tcMar>
              <w:top w:w="90" w:type="dxa"/>
              <w:start w:w="110" w:type="dxa"/>
              <w:bottom w:w="90" w:type="dxa"/>
              <w:end w:w="110" w:type="dxa"/>
            </w:tcMar>
          </w:tcPr>
          <w:p>
            <w:pPr>
              <w:spacing w:after="0"/>
            </w:pPr>
            <w:r>
              <w:rPr>
                <w:rFonts w:ascii="Arial" w:hAnsi="Arial"/>
                <w:b w:val="0"/>
                <w:sz w:val="18"/>
              </w:rPr>
              <w:t>2,040,000</w:t>
            </w:r>
          </w:p>
        </w:tc>
        <w:tc>
          <w:tcPr>
            <w:tcW w:type="dxa" w:w="1037"/>
            <w:vAlign w:val="center"/>
            <w:tcMar>
              <w:top w:w="90" w:type="dxa"/>
              <w:start w:w="110" w:type="dxa"/>
              <w:bottom w:w="90" w:type="dxa"/>
              <w:end w:w="110" w:type="dxa"/>
            </w:tcMar>
          </w:tcPr>
          <w:p>
            <w:pPr>
              <w:spacing w:after="0"/>
            </w:pPr>
            <w:r>
              <w:rPr>
                <w:rFonts w:ascii="Arial" w:hAnsi="Arial"/>
                <w:b w:val="0"/>
                <w:sz w:val="18"/>
              </w:rPr>
              <w:t>29</w:t>
            </w:r>
          </w:p>
        </w:tc>
      </w:tr>
      <w:tr>
        <w:trPr>
          <w:cantSplit/>
        </w:trPr>
        <w:tc>
          <w:tcPr>
            <w:tcW w:type="dxa" w:w="1224"/>
            <w:vAlign w:val="center"/>
            <w:tcMar>
              <w:top w:w="90" w:type="dxa"/>
              <w:start w:w="110" w:type="dxa"/>
              <w:bottom w:w="90" w:type="dxa"/>
              <w:end w:w="110" w:type="dxa"/>
            </w:tcMar>
            <w:shd w:fill="EAF4F1"/>
          </w:tcPr>
          <w:p>
            <w:pPr>
              <w:spacing w:after="0"/>
            </w:pPr>
            <w:r>
              <w:rPr>
                <w:rFonts w:ascii="Arial" w:hAnsi="Arial"/>
                <w:b w:val="0"/>
                <w:sz w:val="18"/>
              </w:rPr>
              <w:t>Total</w:t>
            </w:r>
          </w:p>
        </w:tc>
        <w:tc>
          <w:tcPr>
            <w:tcW w:type="dxa" w:w="1037"/>
            <w:vAlign w:val="center"/>
            <w:tcMar>
              <w:top w:w="90" w:type="dxa"/>
              <w:start w:w="110" w:type="dxa"/>
              <w:bottom w:w="90" w:type="dxa"/>
              <w:end w:w="110" w:type="dxa"/>
            </w:tcMar>
            <w:shd w:fill="EAF4F1"/>
          </w:tcPr>
          <w:p>
            <w:pPr>
              <w:spacing w:after="0"/>
            </w:pPr>
            <w:r>
              <w:rPr>
                <w:rFonts w:ascii="Arial" w:hAnsi="Arial"/>
                <w:b w:val="0"/>
                <w:sz w:val="18"/>
              </w:rPr>
              <w:t>710,000</w:t>
            </w:r>
          </w:p>
        </w:tc>
        <w:tc>
          <w:tcPr>
            <w:tcW w:type="dxa" w:w="792"/>
            <w:vAlign w:val="center"/>
            <w:tcMar>
              <w:top w:w="90" w:type="dxa"/>
              <w:start w:w="110" w:type="dxa"/>
              <w:bottom w:w="90" w:type="dxa"/>
              <w:end w:w="110" w:type="dxa"/>
            </w:tcMar>
            <w:shd w:fill="EAF4F1"/>
          </w:tcPr>
          <w:p>
            <w:pPr>
              <w:spacing w:after="0"/>
            </w:pPr>
            <w:r>
              <w:rPr>
                <w:rFonts w:ascii="Arial" w:hAnsi="Arial"/>
                <w:b w:val="0"/>
                <w:sz w:val="18"/>
              </w:rPr>
              <w:t>1,870</w:t>
            </w:r>
          </w:p>
        </w:tc>
        <w:tc>
          <w:tcPr>
            <w:tcW w:type="dxa" w:w="749"/>
            <w:vAlign w:val="center"/>
            <w:tcMar>
              <w:top w:w="90" w:type="dxa"/>
              <w:start w:w="110" w:type="dxa"/>
              <w:bottom w:w="90" w:type="dxa"/>
              <w:end w:w="110" w:type="dxa"/>
            </w:tcMar>
            <w:shd w:fill="EAF4F1"/>
          </w:tcPr>
          <w:p>
            <w:pPr>
              <w:spacing w:after="0"/>
            </w:pPr>
            <w:r>
              <w:rPr>
                <w:rFonts w:ascii="Arial" w:hAnsi="Arial"/>
                <w:b w:val="0"/>
                <w:sz w:val="18"/>
              </w:rPr>
              <w:t>563</w:t>
            </w:r>
          </w:p>
        </w:tc>
        <w:tc>
          <w:tcPr>
            <w:tcW w:type="dxa" w:w="893"/>
            <w:vAlign w:val="center"/>
            <w:tcMar>
              <w:top w:w="90" w:type="dxa"/>
              <w:start w:w="110" w:type="dxa"/>
              <w:bottom w:w="90" w:type="dxa"/>
              <w:end w:w="110" w:type="dxa"/>
            </w:tcMar>
            <w:shd w:fill="EAF4F1"/>
          </w:tcPr>
          <w:p>
            <w:pPr>
              <w:spacing w:after="0"/>
            </w:pPr>
            <w:r>
              <w:rPr>
                <w:rFonts w:ascii="Arial" w:hAnsi="Arial"/>
                <w:b w:val="0"/>
                <w:sz w:val="18"/>
              </w:rPr>
              <w:t>225</w:t>
            </w:r>
          </w:p>
        </w:tc>
        <w:tc>
          <w:tcPr>
            <w:tcW w:type="dxa" w:w="691"/>
            <w:vAlign w:val="center"/>
            <w:tcMar>
              <w:top w:w="90" w:type="dxa"/>
              <w:start w:w="110" w:type="dxa"/>
              <w:bottom w:w="90" w:type="dxa"/>
              <w:end w:w="110" w:type="dxa"/>
            </w:tcMar>
            <w:shd w:fill="EAF4F1"/>
          </w:tcPr>
          <w:p>
            <w:pPr>
              <w:spacing w:after="0"/>
            </w:pPr>
            <w:r>
              <w:rPr>
                <w:rFonts w:ascii="Arial" w:hAnsi="Arial"/>
                <w:b w:val="0"/>
                <w:sz w:val="18"/>
              </w:rPr>
              <w:t>53</w:t>
            </w:r>
          </w:p>
        </w:tc>
        <w:tc>
          <w:tcPr>
            <w:tcW w:type="dxa" w:w="1238"/>
            <w:vAlign w:val="center"/>
            <w:tcMar>
              <w:top w:w="90" w:type="dxa"/>
              <w:start w:w="110" w:type="dxa"/>
              <w:bottom w:w="90" w:type="dxa"/>
              <w:end w:w="110" w:type="dxa"/>
            </w:tcMar>
            <w:shd w:fill="EAF4F1"/>
          </w:tcPr>
          <w:p>
            <w:pPr>
              <w:spacing w:after="0"/>
            </w:pPr>
            <w:r>
              <w:rPr>
                <w:rFonts w:ascii="Arial" w:hAnsi="Arial"/>
                <w:b w:val="0"/>
                <w:sz w:val="18"/>
              </w:rPr>
              <w:t>1,451,000</w:t>
            </w:r>
          </w:p>
        </w:tc>
        <w:tc>
          <w:tcPr>
            <w:tcW w:type="dxa" w:w="1123"/>
            <w:vAlign w:val="center"/>
            <w:tcMar>
              <w:top w:w="90" w:type="dxa"/>
              <w:start w:w="110" w:type="dxa"/>
              <w:bottom w:w="90" w:type="dxa"/>
              <w:end w:w="110" w:type="dxa"/>
            </w:tcMar>
            <w:shd w:fill="EAF4F1"/>
          </w:tcPr>
          <w:p>
            <w:pPr>
              <w:spacing w:after="0"/>
            </w:pPr>
            <w:r>
              <w:rPr>
                <w:rFonts w:ascii="Arial" w:hAnsi="Arial"/>
                <w:b w:val="0"/>
                <w:sz w:val="18"/>
              </w:rPr>
              <w:t>5,330,000</w:t>
            </w:r>
          </w:p>
        </w:tc>
        <w:tc>
          <w:tcPr>
            <w:tcW w:type="dxa" w:w="1037"/>
            <w:vAlign w:val="center"/>
            <w:tcMar>
              <w:top w:w="90" w:type="dxa"/>
              <w:start w:w="110" w:type="dxa"/>
              <w:bottom w:w="90" w:type="dxa"/>
              <w:end w:w="110" w:type="dxa"/>
            </w:tcMar>
            <w:shd w:fill="EAF4F1"/>
          </w:tcPr>
          <w:p>
            <w:pPr>
              <w:spacing w:after="0"/>
            </w:pPr>
            <w:r>
              <w:rPr>
                <w:rFonts w:ascii="Arial" w:hAnsi="Arial"/>
                <w:b w:val="0"/>
                <w:sz w:val="18"/>
              </w:rPr>
              <w:t>62</w:t>
            </w:r>
          </w:p>
        </w:tc>
      </w:tr>
    </w:tbl>
    <w:p>
      <w:pPr>
        <w:pStyle w:val="Heading1"/>
        <w:keepNext/>
        <w:spacing w:before="280" w:after="120"/>
      </w:pPr>
      <w:r>
        <w:rPr>
          <w:rFonts w:ascii="Arial" w:hAnsi="Arial"/>
          <w:b/>
          <w:color w:val="107867"/>
          <w:sz w:val="32"/>
        </w:rPr>
        <w:t>2. Product results</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tblGrid>
      <w:tr>
        <w:trPr>
          <w:cantSplit/>
        </w:trPr>
        <w:tc>
          <w:tcPr>
            <w:tcW w:type="dxa" w:w="1699"/>
            <w:vAlign w:val="center"/>
            <w:tcMar>
              <w:top w:w="90" w:type="dxa"/>
              <w:start w:w="110" w:type="dxa"/>
              <w:bottom w:w="90" w:type="dxa"/>
              <w:end w:w="110" w:type="dxa"/>
            </w:tcMar>
            <w:shd w:fill="DDEBE8"/>
          </w:tcPr>
          <w:p>
            <w:pPr>
              <w:spacing w:after="0"/>
            </w:pPr>
            <w:r>
              <w:rPr>
                <w:rFonts w:ascii="Arial" w:hAnsi="Arial"/>
                <w:b/>
                <w:color w:val="132C46"/>
                <w:sz w:val="18"/>
              </w:rPr>
              <w:t>Product family</w:t>
            </w:r>
          </w:p>
        </w:tc>
        <w:tc>
          <w:tcPr>
            <w:tcW w:type="dxa" w:w="1440"/>
            <w:vAlign w:val="center"/>
            <w:tcMar>
              <w:top w:w="90" w:type="dxa"/>
              <w:start w:w="110" w:type="dxa"/>
              <w:bottom w:w="90" w:type="dxa"/>
              <w:end w:w="110" w:type="dxa"/>
            </w:tcMar>
            <w:shd w:fill="DDEBE8"/>
          </w:tcPr>
          <w:p>
            <w:pPr>
              <w:spacing w:after="0"/>
            </w:pPr>
            <w:r>
              <w:rPr>
                <w:rFonts w:ascii="Arial" w:hAnsi="Arial"/>
                <w:b/>
                <w:color w:val="132C46"/>
                <w:sz w:val="18"/>
              </w:rPr>
              <w:t>Confirmed revenue</w:t>
            </w:r>
          </w:p>
        </w:tc>
        <w:tc>
          <w:tcPr>
            <w:tcW w:type="dxa" w:w="1181"/>
            <w:vAlign w:val="center"/>
            <w:tcMar>
              <w:top w:w="90" w:type="dxa"/>
              <w:start w:w="110" w:type="dxa"/>
              <w:bottom w:w="90" w:type="dxa"/>
              <w:end w:w="110" w:type="dxa"/>
            </w:tcMar>
            <w:shd w:fill="DDEBE8"/>
          </w:tcPr>
          <w:p>
            <w:pPr>
              <w:spacing w:after="0"/>
            </w:pPr>
            <w:r>
              <w:rPr>
                <w:rFonts w:ascii="Arial" w:hAnsi="Arial"/>
                <w:b/>
                <w:color w:val="132C46"/>
                <w:sz w:val="18"/>
              </w:rPr>
              <w:t>Gross margin %</w:t>
            </w:r>
          </w:p>
        </w:tc>
        <w:tc>
          <w:tcPr>
            <w:tcW w:type="dxa" w:w="1123"/>
            <w:vAlign w:val="center"/>
            <w:tcMar>
              <w:top w:w="90" w:type="dxa"/>
              <w:start w:w="110" w:type="dxa"/>
              <w:bottom w:w="90" w:type="dxa"/>
              <w:end w:w="110" w:type="dxa"/>
            </w:tcMar>
            <w:shd w:fill="DDEBE8"/>
          </w:tcPr>
          <w:p>
            <w:pPr>
              <w:spacing w:after="0"/>
            </w:pPr>
            <w:r>
              <w:rPr>
                <w:rFonts w:ascii="Arial" w:hAnsi="Arial"/>
                <w:b/>
                <w:color w:val="132C46"/>
                <w:sz w:val="18"/>
              </w:rPr>
              <w:t>Qualified leads</w:t>
            </w:r>
          </w:p>
        </w:tc>
        <w:tc>
          <w:tcPr>
            <w:tcW w:type="dxa" w:w="1440"/>
            <w:vAlign w:val="center"/>
            <w:tcMar>
              <w:top w:w="90" w:type="dxa"/>
              <w:start w:w="110" w:type="dxa"/>
              <w:bottom w:w="90" w:type="dxa"/>
              <w:end w:w="110" w:type="dxa"/>
            </w:tcMar>
            <w:shd w:fill="DDEBE8"/>
          </w:tcPr>
          <w:p>
            <w:pPr>
              <w:spacing w:after="0"/>
            </w:pPr>
            <w:r>
              <w:rPr>
                <w:rFonts w:ascii="Arial" w:hAnsi="Arial"/>
                <w:b/>
                <w:color w:val="132C46"/>
                <w:sz w:val="18"/>
              </w:rPr>
              <w:t>Open pipeline</w:t>
            </w:r>
          </w:p>
        </w:tc>
        <w:tc>
          <w:tcPr>
            <w:tcW w:type="dxa" w:w="3197"/>
            <w:vAlign w:val="center"/>
            <w:tcMar>
              <w:top w:w="90" w:type="dxa"/>
              <w:start w:w="110" w:type="dxa"/>
              <w:bottom w:w="90" w:type="dxa"/>
              <w:end w:w="110" w:type="dxa"/>
            </w:tcMar>
            <w:shd w:fill="DDEBE8"/>
          </w:tcPr>
          <w:p>
            <w:pPr>
              <w:spacing w:after="0"/>
            </w:pPr>
            <w:r>
              <w:rPr>
                <w:rFonts w:ascii="Arial" w:hAnsi="Arial"/>
                <w:b/>
                <w:color w:val="132C46"/>
                <w:sz w:val="18"/>
              </w:rPr>
              <w:t>Management note</w:t>
            </w:r>
          </w:p>
        </w:tc>
      </w:tr>
      <w:tr>
        <w:trPr>
          <w:cantSplit/>
        </w:trPr>
        <w:tc>
          <w:tcPr>
            <w:tcW w:type="dxa" w:w="1699"/>
            <w:vAlign w:val="center"/>
            <w:tcMar>
              <w:top w:w="90" w:type="dxa"/>
              <w:start w:w="110" w:type="dxa"/>
              <w:bottom w:w="90" w:type="dxa"/>
              <w:end w:w="110" w:type="dxa"/>
            </w:tcMar>
          </w:tcPr>
          <w:p>
            <w:pPr>
              <w:spacing w:after="0"/>
            </w:pPr>
            <w:r>
              <w:rPr>
                <w:rFonts w:ascii="Arial" w:hAnsi="Arial"/>
                <w:b w:val="0"/>
                <w:sz w:val="18"/>
              </w:rPr>
              <w:t>Protective apparel</w:t>
            </w:r>
          </w:p>
        </w:tc>
        <w:tc>
          <w:tcPr>
            <w:tcW w:type="dxa" w:w="1440"/>
            <w:vAlign w:val="center"/>
            <w:tcMar>
              <w:top w:w="90" w:type="dxa"/>
              <w:start w:w="110" w:type="dxa"/>
              <w:bottom w:w="90" w:type="dxa"/>
              <w:end w:w="110" w:type="dxa"/>
            </w:tcMar>
          </w:tcPr>
          <w:p>
            <w:pPr>
              <w:spacing w:after="0"/>
            </w:pPr>
            <w:r>
              <w:rPr>
                <w:rFonts w:ascii="Arial" w:hAnsi="Arial"/>
                <w:b w:val="0"/>
                <w:sz w:val="18"/>
              </w:rPr>
              <w:t>620,000</w:t>
            </w:r>
          </w:p>
        </w:tc>
        <w:tc>
          <w:tcPr>
            <w:tcW w:type="dxa" w:w="1181"/>
            <w:vAlign w:val="center"/>
            <w:tcMar>
              <w:top w:w="90" w:type="dxa"/>
              <w:start w:w="110" w:type="dxa"/>
              <w:bottom w:w="90" w:type="dxa"/>
              <w:end w:w="110" w:type="dxa"/>
            </w:tcMar>
          </w:tcPr>
          <w:p>
            <w:pPr>
              <w:spacing w:after="0"/>
            </w:pPr>
            <w:r>
              <w:rPr>
                <w:rFonts w:ascii="Arial" w:hAnsi="Arial"/>
                <w:b w:val="0"/>
                <w:sz w:val="18"/>
              </w:rPr>
              <w:t>44%</w:t>
            </w:r>
          </w:p>
        </w:tc>
        <w:tc>
          <w:tcPr>
            <w:tcW w:type="dxa" w:w="1123"/>
            <w:vAlign w:val="center"/>
            <w:tcMar>
              <w:top w:w="90" w:type="dxa"/>
              <w:start w:w="110" w:type="dxa"/>
              <w:bottom w:w="90" w:type="dxa"/>
              <w:end w:w="110" w:type="dxa"/>
            </w:tcMar>
          </w:tcPr>
          <w:p>
            <w:pPr>
              <w:spacing w:after="0"/>
            </w:pPr>
            <w:r>
              <w:rPr>
                <w:rFonts w:ascii="Arial" w:hAnsi="Arial"/>
                <w:b w:val="0"/>
                <w:sz w:val="18"/>
              </w:rPr>
              <w:t>91</w:t>
            </w:r>
          </w:p>
        </w:tc>
        <w:tc>
          <w:tcPr>
            <w:tcW w:type="dxa" w:w="1440"/>
            <w:vAlign w:val="center"/>
            <w:tcMar>
              <w:top w:w="90" w:type="dxa"/>
              <w:start w:w="110" w:type="dxa"/>
              <w:bottom w:w="90" w:type="dxa"/>
              <w:end w:w="110" w:type="dxa"/>
            </w:tcMar>
          </w:tcPr>
          <w:p>
            <w:pPr>
              <w:spacing w:after="0"/>
            </w:pPr>
            <w:r>
              <w:rPr>
                <w:rFonts w:ascii="Arial" w:hAnsi="Arial"/>
                <w:b w:val="0"/>
                <w:sz w:val="18"/>
              </w:rPr>
              <w:t>1,980,000</w:t>
            </w:r>
          </w:p>
        </w:tc>
        <w:tc>
          <w:tcPr>
            <w:tcW w:type="dxa" w:w="3197"/>
            <w:vAlign w:val="center"/>
            <w:tcMar>
              <w:top w:w="90" w:type="dxa"/>
              <w:start w:w="110" w:type="dxa"/>
              <w:bottom w:w="90" w:type="dxa"/>
              <w:end w:w="110" w:type="dxa"/>
            </w:tcMar>
          </w:tcPr>
          <w:p>
            <w:pPr>
              <w:spacing w:after="0"/>
            </w:pPr>
            <w:r>
              <w:rPr>
                <w:rFonts w:ascii="Arial" w:hAnsi="Arial"/>
                <w:b w:val="0"/>
                <w:sz w:val="18"/>
              </w:rPr>
              <w:t>Strongest confirmed value; supply capacity must be checked</w:t>
            </w:r>
          </w:p>
        </w:tc>
      </w:tr>
      <w:tr>
        <w:trPr>
          <w:cantSplit/>
        </w:trPr>
        <w:tc>
          <w:tcPr>
            <w:tcW w:type="dxa" w:w="1699"/>
            <w:vAlign w:val="center"/>
            <w:tcMar>
              <w:top w:w="90" w:type="dxa"/>
              <w:start w:w="110" w:type="dxa"/>
              <w:bottom w:w="90" w:type="dxa"/>
              <w:end w:w="110" w:type="dxa"/>
            </w:tcMar>
          </w:tcPr>
          <w:p>
            <w:pPr>
              <w:spacing w:after="0"/>
            </w:pPr>
            <w:r>
              <w:rPr>
                <w:rFonts w:ascii="Arial" w:hAnsi="Arial"/>
                <w:b w:val="0"/>
                <w:sz w:val="18"/>
              </w:rPr>
              <w:t>Infection prevention</w:t>
            </w:r>
          </w:p>
        </w:tc>
        <w:tc>
          <w:tcPr>
            <w:tcW w:type="dxa" w:w="1440"/>
            <w:vAlign w:val="center"/>
            <w:tcMar>
              <w:top w:w="90" w:type="dxa"/>
              <w:start w:w="110" w:type="dxa"/>
              <w:bottom w:w="90" w:type="dxa"/>
              <w:end w:w="110" w:type="dxa"/>
            </w:tcMar>
          </w:tcPr>
          <w:p>
            <w:pPr>
              <w:spacing w:after="0"/>
            </w:pPr>
            <w:r>
              <w:rPr>
                <w:rFonts w:ascii="Arial" w:hAnsi="Arial"/>
                <w:b w:val="0"/>
                <w:sz w:val="18"/>
              </w:rPr>
              <w:t>518,000</w:t>
            </w:r>
          </w:p>
        </w:tc>
        <w:tc>
          <w:tcPr>
            <w:tcW w:type="dxa" w:w="1181"/>
            <w:vAlign w:val="center"/>
            <w:tcMar>
              <w:top w:w="90" w:type="dxa"/>
              <w:start w:w="110" w:type="dxa"/>
              <w:bottom w:w="90" w:type="dxa"/>
              <w:end w:w="110" w:type="dxa"/>
            </w:tcMar>
          </w:tcPr>
          <w:p>
            <w:pPr>
              <w:spacing w:after="0"/>
            </w:pPr>
            <w:r>
              <w:rPr>
                <w:rFonts w:ascii="Arial" w:hAnsi="Arial"/>
                <w:b w:val="0"/>
                <w:sz w:val="18"/>
              </w:rPr>
              <w:t>41%</w:t>
            </w:r>
          </w:p>
        </w:tc>
        <w:tc>
          <w:tcPr>
            <w:tcW w:type="dxa" w:w="1123"/>
            <w:vAlign w:val="center"/>
            <w:tcMar>
              <w:top w:w="90" w:type="dxa"/>
              <w:start w:w="110" w:type="dxa"/>
              <w:bottom w:w="90" w:type="dxa"/>
              <w:end w:w="110" w:type="dxa"/>
            </w:tcMar>
          </w:tcPr>
          <w:p>
            <w:pPr>
              <w:spacing w:after="0"/>
            </w:pPr>
            <w:r>
              <w:rPr>
                <w:rFonts w:ascii="Arial" w:hAnsi="Arial"/>
                <w:b w:val="0"/>
                <w:sz w:val="18"/>
              </w:rPr>
              <w:t>84</w:t>
            </w:r>
          </w:p>
        </w:tc>
        <w:tc>
          <w:tcPr>
            <w:tcW w:type="dxa" w:w="1440"/>
            <w:vAlign w:val="center"/>
            <w:tcMar>
              <w:top w:w="90" w:type="dxa"/>
              <w:start w:w="110" w:type="dxa"/>
              <w:bottom w:w="90" w:type="dxa"/>
              <w:end w:w="110" w:type="dxa"/>
            </w:tcMar>
          </w:tcPr>
          <w:p>
            <w:pPr>
              <w:spacing w:after="0"/>
            </w:pPr>
            <w:r>
              <w:rPr>
                <w:rFonts w:ascii="Arial" w:hAnsi="Arial"/>
                <w:b w:val="0"/>
                <w:sz w:val="18"/>
              </w:rPr>
              <w:t>2,110,000</w:t>
            </w:r>
          </w:p>
        </w:tc>
        <w:tc>
          <w:tcPr>
            <w:tcW w:type="dxa" w:w="3197"/>
            <w:vAlign w:val="center"/>
            <w:tcMar>
              <w:top w:w="90" w:type="dxa"/>
              <w:start w:w="110" w:type="dxa"/>
              <w:bottom w:w="90" w:type="dxa"/>
              <w:end w:w="110" w:type="dxa"/>
            </w:tcMar>
          </w:tcPr>
          <w:p>
            <w:pPr>
              <w:spacing w:after="0"/>
            </w:pPr>
            <w:r>
              <w:rPr>
                <w:rFonts w:ascii="Arial" w:hAnsi="Arial"/>
                <w:b w:val="0"/>
                <w:sz w:val="18"/>
              </w:rPr>
              <w:t>Largest pipeline; three tenders are not yet approved</w:t>
            </w:r>
          </w:p>
        </w:tc>
      </w:tr>
      <w:tr>
        <w:trPr>
          <w:cantSplit/>
        </w:trPr>
        <w:tc>
          <w:tcPr>
            <w:tcW w:type="dxa" w:w="1699"/>
            <w:vAlign w:val="center"/>
            <w:tcMar>
              <w:top w:w="90" w:type="dxa"/>
              <w:start w:w="110" w:type="dxa"/>
              <w:bottom w:w="90" w:type="dxa"/>
              <w:end w:w="110" w:type="dxa"/>
            </w:tcMar>
          </w:tcPr>
          <w:p>
            <w:pPr>
              <w:spacing w:after="0"/>
            </w:pPr>
            <w:r>
              <w:rPr>
                <w:rFonts w:ascii="Arial" w:hAnsi="Arial"/>
                <w:b w:val="0"/>
                <w:sz w:val="18"/>
              </w:rPr>
              <w:t>Patient care</w:t>
            </w:r>
          </w:p>
        </w:tc>
        <w:tc>
          <w:tcPr>
            <w:tcW w:type="dxa" w:w="1440"/>
            <w:vAlign w:val="center"/>
            <w:tcMar>
              <w:top w:w="90" w:type="dxa"/>
              <w:start w:w="110" w:type="dxa"/>
              <w:bottom w:w="90" w:type="dxa"/>
              <w:end w:w="110" w:type="dxa"/>
            </w:tcMar>
          </w:tcPr>
          <w:p>
            <w:pPr>
              <w:spacing w:after="0"/>
            </w:pPr>
            <w:r>
              <w:rPr>
                <w:rFonts w:ascii="Arial" w:hAnsi="Arial"/>
                <w:b w:val="0"/>
                <w:sz w:val="18"/>
              </w:rPr>
              <w:t>313,000</w:t>
            </w:r>
          </w:p>
        </w:tc>
        <w:tc>
          <w:tcPr>
            <w:tcW w:type="dxa" w:w="1181"/>
            <w:vAlign w:val="center"/>
            <w:tcMar>
              <w:top w:w="90" w:type="dxa"/>
              <w:start w:w="110" w:type="dxa"/>
              <w:bottom w:w="90" w:type="dxa"/>
              <w:end w:w="110" w:type="dxa"/>
            </w:tcMar>
          </w:tcPr>
          <w:p>
            <w:pPr>
              <w:spacing w:after="0"/>
            </w:pPr>
            <w:r>
              <w:rPr>
                <w:rFonts w:ascii="Arial" w:hAnsi="Arial"/>
                <w:b w:val="0"/>
                <w:sz w:val="18"/>
              </w:rPr>
              <w:t>36%</w:t>
            </w:r>
          </w:p>
        </w:tc>
        <w:tc>
          <w:tcPr>
            <w:tcW w:type="dxa" w:w="1123"/>
            <w:vAlign w:val="center"/>
            <w:tcMar>
              <w:top w:w="90" w:type="dxa"/>
              <w:start w:w="110" w:type="dxa"/>
              <w:bottom w:w="90" w:type="dxa"/>
              <w:end w:w="110" w:type="dxa"/>
            </w:tcMar>
          </w:tcPr>
          <w:p>
            <w:pPr>
              <w:spacing w:after="0"/>
            </w:pPr>
            <w:r>
              <w:rPr>
                <w:rFonts w:ascii="Arial" w:hAnsi="Arial"/>
                <w:b w:val="0"/>
                <w:sz w:val="18"/>
              </w:rPr>
              <w:t>50</w:t>
            </w:r>
          </w:p>
        </w:tc>
        <w:tc>
          <w:tcPr>
            <w:tcW w:type="dxa" w:w="1440"/>
            <w:vAlign w:val="center"/>
            <w:tcMar>
              <w:top w:w="90" w:type="dxa"/>
              <w:start w:w="110" w:type="dxa"/>
              <w:bottom w:w="90" w:type="dxa"/>
              <w:end w:w="110" w:type="dxa"/>
            </w:tcMar>
          </w:tcPr>
          <w:p>
            <w:pPr>
              <w:spacing w:after="0"/>
            </w:pPr>
            <w:r>
              <w:rPr>
                <w:rFonts w:ascii="Arial" w:hAnsi="Arial"/>
                <w:b w:val="0"/>
                <w:sz w:val="18"/>
              </w:rPr>
              <w:t>1,240,000</w:t>
            </w:r>
          </w:p>
        </w:tc>
        <w:tc>
          <w:tcPr>
            <w:tcW w:type="dxa" w:w="3197"/>
            <w:vAlign w:val="center"/>
            <w:tcMar>
              <w:top w:w="90" w:type="dxa"/>
              <w:start w:w="110" w:type="dxa"/>
              <w:bottom w:w="90" w:type="dxa"/>
              <w:end w:w="110" w:type="dxa"/>
            </w:tcMar>
          </w:tcPr>
          <w:p>
            <w:pPr>
              <w:spacing w:after="0"/>
            </w:pPr>
            <w:r>
              <w:rPr>
                <w:rFonts w:ascii="Arial" w:hAnsi="Arial"/>
                <w:b w:val="0"/>
                <w:sz w:val="18"/>
              </w:rPr>
              <w:t>Lower margin; pricing exceptions need review</w:t>
            </w:r>
          </w:p>
        </w:tc>
      </w:tr>
    </w:tbl>
    <w:p>
      <w:pPr>
        <w:pStyle w:val="Heading1"/>
        <w:keepNext/>
        <w:spacing w:before="280" w:after="120"/>
      </w:pPr>
      <w:r>
        <w:rPr>
          <w:rFonts w:ascii="Arial" w:hAnsi="Arial"/>
          <w:b/>
          <w:color w:val="107867"/>
          <w:sz w:val="32"/>
        </w:rPr>
        <w:t>3. Follow-up status and qualitative evidence</w:t>
      </w:r>
    </w:p>
    <w:p>
      <w:pPr>
        <w:pStyle w:val="ListBullet"/>
        <w:spacing w:after="80"/>
        <w:ind w:left="360" w:hanging="259"/>
      </w:pPr>
      <w:r>
        <w:rPr>
          <w:rFonts w:ascii="Arial" w:hAnsi="Arial"/>
          <w:b w:val="0"/>
          <w:sz w:val="21"/>
        </w:rPr>
        <w:t>62 qualified-lead follow-ups are overdue by more than five working days: Hong Kong 21, Singapore 12 and Seoul 29.</w:t>
      </w:r>
    </w:p>
    <w:p>
      <w:pPr>
        <w:pStyle w:val="ListBullet"/>
        <w:spacing w:after="80"/>
        <w:ind w:left="360" w:hanging="259"/>
      </w:pPr>
      <w:r>
        <w:rPr>
          <w:rFonts w:ascii="Arial" w:hAnsi="Arial"/>
          <w:b w:val="0"/>
          <w:sz w:val="21"/>
        </w:rPr>
        <w:t>Sales Operations reports that ownership is missing for 17 Seoul leads and 6 Hong Kong leads. This is an administrative gap, not evidence that the leads are lost.</w:t>
      </w:r>
    </w:p>
    <w:p>
      <w:pPr>
        <w:pStyle w:val="ListBullet"/>
        <w:spacing w:after="80"/>
        <w:ind w:left="360" w:hanging="259"/>
      </w:pPr>
      <w:r>
        <w:rPr>
          <w:rFonts w:ascii="Arial" w:hAnsi="Arial"/>
          <w:b w:val="0"/>
          <w:sz w:val="21"/>
        </w:rPr>
        <w:t>Three infection-prevention tenders worth HKD 760,000 are included in open pipeline. None is approved or confirmed revenue.</w:t>
      </w:r>
    </w:p>
    <w:p>
      <w:pPr>
        <w:pStyle w:val="ListBullet"/>
        <w:spacing w:after="80"/>
        <w:ind w:left="360" w:hanging="259"/>
      </w:pPr>
      <w:r>
        <w:rPr>
          <w:rFonts w:ascii="Arial" w:hAnsi="Arial"/>
          <w:b w:val="0"/>
          <w:sz w:val="21"/>
        </w:rPr>
        <w:t>Two confirmed orders worth HKD 118,000 are awaiting customer purchase-order copies. Commercial status must be verified before external reporting.</w:t>
      </w:r>
    </w:p>
    <w:p>
      <w:pPr>
        <w:pStyle w:val="ListBullet"/>
        <w:spacing w:after="80"/>
        <w:ind w:left="360" w:hanging="259"/>
      </w:pPr>
      <w:r>
        <w:rPr>
          <w:rFonts w:ascii="Arial" w:hAnsi="Arial"/>
          <w:b w:val="0"/>
          <w:sz w:val="21"/>
        </w:rPr>
        <w:t>The Events Team estimates 85% of attendee badges were scanned successfully. Market comparisons may therefore undercount visitors differently.</w:t>
      </w:r>
    </w:p>
    <w:p>
      <w:pPr>
        <w:pStyle w:val="Heading1"/>
        <w:keepNext/>
        <w:spacing w:before="280" w:after="120"/>
      </w:pPr>
      <w:r>
        <w:rPr>
          <w:rFonts w:ascii="Arial" w:hAnsi="Arial"/>
          <w:b/>
          <w:color w:val="107867"/>
          <w:sz w:val="32"/>
        </w:rPr>
        <w:t>4. Stakeholder comments</w:t>
      </w:r>
    </w:p>
    <w:p>
      <w:pPr>
        <w:spacing w:after="120"/>
        <w:ind w:left="259"/>
      </w:pPr>
      <w:r>
        <w:rPr>
          <w:rFonts w:ascii="Arial" w:hAnsi="Arial"/>
          <w:b/>
          <w:color w:val="132C46"/>
          <w:sz w:val="21"/>
        </w:rPr>
        <w:t xml:space="preserve">Regional Sales Director: </w:t>
      </w:r>
      <w:r>
        <w:rPr>
          <w:rFonts w:ascii="Arial" w:hAnsi="Arial"/>
          <w:b w:val="0"/>
          <w:sz w:val="21"/>
        </w:rPr>
        <w:t>“The Seoul event generated strong interest, but we need named owners and a 10-day recovery plan for overdue follow-up.”</w:t>
      </w:r>
    </w:p>
    <w:p>
      <w:pPr>
        <w:spacing w:after="120"/>
        <w:ind w:left="259"/>
      </w:pPr>
      <w:r>
        <w:rPr>
          <w:rFonts w:ascii="Arial" w:hAnsi="Arial"/>
          <w:b/>
          <w:color w:val="132C46"/>
          <w:sz w:val="21"/>
        </w:rPr>
        <w:t xml:space="preserve">Finance Business Partner: </w:t>
      </w:r>
      <w:r>
        <w:rPr>
          <w:rFonts w:ascii="Arial" w:hAnsi="Arial"/>
          <w:b w:val="0"/>
          <w:sz w:val="21"/>
        </w:rPr>
        <w:t>“Do not describe pipeline divided by event cost as ROI. Pipeline is unconfirmed and gross profit is not yet known.”</w:t>
      </w:r>
    </w:p>
    <w:p>
      <w:pPr>
        <w:spacing w:after="120"/>
        <w:ind w:left="259"/>
      </w:pPr>
      <w:r>
        <w:rPr>
          <w:rFonts w:ascii="Arial" w:hAnsi="Arial"/>
          <w:b/>
          <w:color w:val="132C46"/>
          <w:sz w:val="21"/>
        </w:rPr>
        <w:t xml:space="preserve">Supply Chain Lead: </w:t>
      </w:r>
      <w:r>
        <w:rPr>
          <w:rFonts w:ascii="Arial" w:hAnsi="Arial"/>
          <w:b w:val="0"/>
          <w:sz w:val="21"/>
        </w:rPr>
        <w:t>“Before promoting protective apparel demand, confirm whether August production capacity can support the largest opportunities.”</w:t>
      </w:r>
    </w:p>
    <w:p>
      <w:pPr>
        <w:spacing w:after="120"/>
        <w:ind w:left="259"/>
      </w:pPr>
      <w:r>
        <w:rPr>
          <w:rFonts w:ascii="Arial" w:hAnsi="Arial"/>
          <w:b/>
          <w:color w:val="132C46"/>
          <w:sz w:val="21"/>
        </w:rPr>
        <w:t xml:space="preserve">Marketing Lead: </w:t>
      </w:r>
      <w:r>
        <w:rPr>
          <w:rFonts w:ascii="Arial" w:hAnsi="Arial"/>
          <w:b w:val="0"/>
          <w:sz w:val="21"/>
        </w:rPr>
        <w:t>“Use one management message per slide and show the data source or assumption in speaker notes.”</w:t>
      </w:r>
    </w:p>
    <w:p>
      <w:pPr>
        <w:pStyle w:val="Heading1"/>
        <w:keepNext/>
        <w:spacing w:before="280" w:after="120"/>
      </w:pPr>
      <w:r>
        <w:rPr>
          <w:rFonts w:ascii="Arial" w:hAnsi="Arial"/>
          <w:b/>
          <w:color w:val="107867"/>
          <w:sz w:val="32"/>
        </w:rPr>
        <w:t>5. Required management decisions</w:t>
      </w:r>
    </w:p>
    <w:p>
      <w:pPr>
        <w:pStyle w:val="ListBullet"/>
        <w:spacing w:after="80"/>
        <w:ind w:left="360" w:hanging="259"/>
      </w:pPr>
      <w:r>
        <w:rPr>
          <w:rFonts w:ascii="Arial" w:hAnsi="Arial"/>
          <w:b w:val="0"/>
          <w:sz w:val="21"/>
        </w:rPr>
        <w:t>Approve a 10-working-day follow-up recovery plan and confirm one owner for every qualified lead.</w:t>
      </w:r>
    </w:p>
    <w:p>
      <w:pPr>
        <w:pStyle w:val="ListBullet"/>
        <w:spacing w:after="80"/>
        <w:ind w:left="360" w:hanging="259"/>
      </w:pPr>
      <w:r>
        <w:rPr>
          <w:rFonts w:ascii="Arial" w:hAnsi="Arial"/>
          <w:b w:val="0"/>
          <w:sz w:val="21"/>
        </w:rPr>
        <w:t>Decide whether the next event budget should prioritise Seoul scale or Singapore follow-up efficiency.</w:t>
      </w:r>
    </w:p>
    <w:p>
      <w:pPr>
        <w:pStyle w:val="ListBullet"/>
        <w:spacing w:after="80"/>
        <w:ind w:left="360" w:hanging="259"/>
      </w:pPr>
      <w:r>
        <w:rPr>
          <w:rFonts w:ascii="Arial" w:hAnsi="Arial"/>
          <w:b w:val="0"/>
          <w:sz w:val="21"/>
        </w:rPr>
        <w:t>Request Finance verification of confirmed-order value and margin before figures are reused externally.</w:t>
      </w:r>
    </w:p>
    <w:p>
      <w:pPr>
        <w:pStyle w:val="ListBullet"/>
        <w:spacing w:after="80"/>
        <w:ind w:left="360" w:hanging="259"/>
      </w:pPr>
      <w:r>
        <w:rPr>
          <w:rFonts w:ascii="Arial" w:hAnsi="Arial"/>
          <w:b w:val="0"/>
          <w:sz w:val="21"/>
        </w:rPr>
        <w:t>Request Supply Chain confirmation before making commitments linked to protective apparel opportunities.</w:t>
      </w:r>
    </w:p>
    <w:p>
      <w:r>
        <w:br w:type="page"/>
      </w:r>
    </w:p>
    <w:p>
      <w:pPr>
        <w:pStyle w:val="Heading1"/>
        <w:keepNext/>
        <w:spacing w:before="280" w:after="120"/>
      </w:pPr>
      <w:r>
        <w:rPr>
          <w:rFonts w:ascii="Arial" w:hAnsi="Arial"/>
          <w:b/>
          <w:color w:val="107867"/>
          <w:sz w:val="32"/>
        </w:rPr>
        <w:t>Recommended six-slide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cantSplit/>
        </w:trPr>
        <w:tc>
          <w:tcPr>
            <w:tcW w:type="dxa" w:w="792"/>
            <w:vAlign w:val="center"/>
            <w:tcMar>
              <w:top w:w="90" w:type="dxa"/>
              <w:start w:w="110" w:type="dxa"/>
              <w:bottom w:w="90" w:type="dxa"/>
              <w:end w:w="110" w:type="dxa"/>
            </w:tcMar>
            <w:shd w:fill="DDEBE8"/>
          </w:tcPr>
          <w:p>
            <w:pPr>
              <w:spacing w:after="0"/>
            </w:pPr>
            <w:r>
              <w:rPr>
                <w:rFonts w:ascii="Arial" w:hAnsi="Arial"/>
                <w:b/>
                <w:color w:val="132C46"/>
                <w:sz w:val="18"/>
              </w:rPr>
              <w:t>Slide</w:t>
            </w:r>
          </w:p>
        </w:tc>
        <w:tc>
          <w:tcPr>
            <w:tcW w:type="dxa" w:w="2232"/>
            <w:vAlign w:val="center"/>
            <w:tcMar>
              <w:top w:w="90" w:type="dxa"/>
              <w:start w:w="110" w:type="dxa"/>
              <w:bottom w:w="90" w:type="dxa"/>
              <w:end w:w="110" w:type="dxa"/>
            </w:tcMar>
            <w:shd w:fill="DDEBE8"/>
          </w:tcPr>
          <w:p>
            <w:pPr>
              <w:spacing w:after="0"/>
            </w:pPr>
            <w:r>
              <w:rPr>
                <w:rFonts w:ascii="Arial" w:hAnsi="Arial"/>
                <w:b/>
                <w:color w:val="132C46"/>
                <w:sz w:val="18"/>
              </w:rPr>
              <w:t>Purpose</w:t>
            </w:r>
          </w:p>
        </w:tc>
        <w:tc>
          <w:tcPr>
            <w:tcW w:type="dxa" w:w="7056"/>
            <w:vAlign w:val="center"/>
            <w:tcMar>
              <w:top w:w="90" w:type="dxa"/>
              <w:start w:w="110" w:type="dxa"/>
              <w:bottom w:w="90" w:type="dxa"/>
              <w:end w:w="110" w:type="dxa"/>
            </w:tcMar>
            <w:shd w:fill="DDEBE8"/>
          </w:tcPr>
          <w:p>
            <w:pPr>
              <w:spacing w:after="0"/>
            </w:pPr>
            <w:r>
              <w:rPr>
                <w:rFonts w:ascii="Arial" w:hAnsi="Arial"/>
                <w:b/>
                <w:color w:val="132C46"/>
                <w:sz w:val="18"/>
              </w:rPr>
              <w:t>Evidence to use</w:t>
            </w:r>
          </w:p>
        </w:tc>
      </w:tr>
      <w:tr>
        <w:trPr>
          <w:cantSplit/>
        </w:trPr>
        <w:tc>
          <w:tcPr>
            <w:tcW w:type="dxa" w:w="792"/>
            <w:vAlign w:val="center"/>
            <w:tcMar>
              <w:top w:w="90" w:type="dxa"/>
              <w:start w:w="110" w:type="dxa"/>
              <w:bottom w:w="90" w:type="dxa"/>
              <w:end w:w="110" w:type="dxa"/>
            </w:tcMar>
          </w:tcPr>
          <w:p>
            <w:pPr>
              <w:spacing w:after="0"/>
            </w:pPr>
            <w:r>
              <w:rPr>
                <w:rFonts w:ascii="Arial" w:hAnsi="Arial"/>
                <w:b w:val="0"/>
                <w:sz w:val="18"/>
              </w:rPr>
              <w:t>1</w:t>
            </w:r>
          </w:p>
        </w:tc>
        <w:tc>
          <w:tcPr>
            <w:tcW w:type="dxa" w:w="2232"/>
            <w:vAlign w:val="center"/>
            <w:tcMar>
              <w:top w:w="90" w:type="dxa"/>
              <w:start w:w="110" w:type="dxa"/>
              <w:bottom w:w="90" w:type="dxa"/>
              <w:end w:w="110" w:type="dxa"/>
            </w:tcMar>
          </w:tcPr>
          <w:p>
            <w:pPr>
              <w:spacing w:after="0"/>
            </w:pPr>
            <w:r>
              <w:rPr>
                <w:rFonts w:ascii="Arial" w:hAnsi="Arial"/>
                <w:b w:val="0"/>
                <w:sz w:val="18"/>
              </w:rPr>
              <w:t>Executive headline</w:t>
            </w:r>
          </w:p>
        </w:tc>
        <w:tc>
          <w:tcPr>
            <w:tcW w:type="dxa" w:w="7056"/>
            <w:vAlign w:val="center"/>
            <w:tcMar>
              <w:top w:w="90" w:type="dxa"/>
              <w:start w:w="110" w:type="dxa"/>
              <w:bottom w:w="90" w:type="dxa"/>
              <w:end w:w="110" w:type="dxa"/>
            </w:tcMar>
          </w:tcPr>
          <w:p>
            <w:pPr>
              <w:spacing w:after="0"/>
            </w:pPr>
            <w:r>
              <w:rPr>
                <w:rFonts w:ascii="Arial" w:hAnsi="Arial"/>
                <w:b w:val="0"/>
                <w:sz w:val="18"/>
              </w:rPr>
              <w:t>One verified message, the decision required and two supporting figures</w:t>
            </w:r>
          </w:p>
        </w:tc>
      </w:tr>
      <w:tr>
        <w:trPr>
          <w:cantSplit/>
        </w:trPr>
        <w:tc>
          <w:tcPr>
            <w:tcW w:type="dxa" w:w="792"/>
            <w:vAlign w:val="center"/>
            <w:tcMar>
              <w:top w:w="90" w:type="dxa"/>
              <w:start w:w="110" w:type="dxa"/>
              <w:bottom w:w="90" w:type="dxa"/>
              <w:end w:w="110" w:type="dxa"/>
            </w:tcMar>
          </w:tcPr>
          <w:p>
            <w:pPr>
              <w:spacing w:after="0"/>
            </w:pPr>
            <w:r>
              <w:rPr>
                <w:rFonts w:ascii="Arial" w:hAnsi="Arial"/>
                <w:b w:val="0"/>
                <w:sz w:val="18"/>
              </w:rPr>
              <w:t>2</w:t>
            </w:r>
          </w:p>
        </w:tc>
        <w:tc>
          <w:tcPr>
            <w:tcW w:type="dxa" w:w="2232"/>
            <w:vAlign w:val="center"/>
            <w:tcMar>
              <w:top w:w="90" w:type="dxa"/>
              <w:start w:w="110" w:type="dxa"/>
              <w:bottom w:w="90" w:type="dxa"/>
              <w:end w:w="110" w:type="dxa"/>
            </w:tcMar>
          </w:tcPr>
          <w:p>
            <w:pPr>
              <w:spacing w:after="0"/>
            </w:pPr>
            <w:r>
              <w:rPr>
                <w:rFonts w:ascii="Arial" w:hAnsi="Arial"/>
                <w:b w:val="0"/>
                <w:sz w:val="18"/>
              </w:rPr>
              <w:t>Event performance</w:t>
            </w:r>
          </w:p>
        </w:tc>
        <w:tc>
          <w:tcPr>
            <w:tcW w:type="dxa" w:w="7056"/>
            <w:vAlign w:val="center"/>
            <w:tcMar>
              <w:top w:w="90" w:type="dxa"/>
              <w:start w:w="110" w:type="dxa"/>
              <w:bottom w:w="90" w:type="dxa"/>
              <w:end w:w="110" w:type="dxa"/>
            </w:tcMar>
          </w:tcPr>
          <w:p>
            <w:pPr>
              <w:spacing w:after="0"/>
            </w:pPr>
            <w:r>
              <w:rPr>
                <w:rFonts w:ascii="Arial" w:hAnsi="Arial"/>
                <w:b w:val="0"/>
                <w:sz w:val="18"/>
              </w:rPr>
              <w:t>Compare cost, leads, qualified leads and confirmed value by market</w:t>
            </w:r>
          </w:p>
        </w:tc>
      </w:tr>
      <w:tr>
        <w:trPr>
          <w:cantSplit/>
        </w:trPr>
        <w:tc>
          <w:tcPr>
            <w:tcW w:type="dxa" w:w="792"/>
            <w:vAlign w:val="center"/>
            <w:tcMar>
              <w:top w:w="90" w:type="dxa"/>
              <w:start w:w="110" w:type="dxa"/>
              <w:bottom w:w="90" w:type="dxa"/>
              <w:end w:w="110" w:type="dxa"/>
            </w:tcMar>
          </w:tcPr>
          <w:p>
            <w:pPr>
              <w:spacing w:after="0"/>
            </w:pPr>
            <w:r>
              <w:rPr>
                <w:rFonts w:ascii="Arial" w:hAnsi="Arial"/>
                <w:b w:val="0"/>
                <w:sz w:val="18"/>
              </w:rPr>
              <w:t>3</w:t>
            </w:r>
          </w:p>
        </w:tc>
        <w:tc>
          <w:tcPr>
            <w:tcW w:type="dxa" w:w="2232"/>
            <w:vAlign w:val="center"/>
            <w:tcMar>
              <w:top w:w="90" w:type="dxa"/>
              <w:start w:w="110" w:type="dxa"/>
              <w:bottom w:w="90" w:type="dxa"/>
              <w:end w:w="110" w:type="dxa"/>
            </w:tcMar>
          </w:tcPr>
          <w:p>
            <w:pPr>
              <w:spacing w:after="0"/>
            </w:pPr>
            <w:r>
              <w:rPr>
                <w:rFonts w:ascii="Arial" w:hAnsi="Arial"/>
                <w:b w:val="0"/>
                <w:sz w:val="18"/>
              </w:rPr>
              <w:t>Commercial funnel</w:t>
            </w:r>
          </w:p>
        </w:tc>
        <w:tc>
          <w:tcPr>
            <w:tcW w:type="dxa" w:w="7056"/>
            <w:vAlign w:val="center"/>
            <w:tcMar>
              <w:top w:w="90" w:type="dxa"/>
              <w:start w:w="110" w:type="dxa"/>
              <w:bottom w:w="90" w:type="dxa"/>
              <w:end w:w="110" w:type="dxa"/>
            </w:tcMar>
          </w:tcPr>
          <w:p>
            <w:pPr>
              <w:spacing w:after="0"/>
            </w:pPr>
            <w:r>
              <w:rPr>
                <w:rFonts w:ascii="Arial" w:hAnsi="Arial"/>
                <w:b w:val="0"/>
                <w:sz w:val="18"/>
              </w:rPr>
              <w:t>Show visitors → leads → qualified leads → confirmed orders; label pipeline separately</w:t>
            </w:r>
          </w:p>
        </w:tc>
      </w:tr>
      <w:tr>
        <w:trPr>
          <w:cantSplit/>
        </w:trPr>
        <w:tc>
          <w:tcPr>
            <w:tcW w:type="dxa" w:w="792"/>
            <w:vAlign w:val="center"/>
            <w:tcMar>
              <w:top w:w="90" w:type="dxa"/>
              <w:start w:w="110" w:type="dxa"/>
              <w:bottom w:w="90" w:type="dxa"/>
              <w:end w:w="110" w:type="dxa"/>
            </w:tcMar>
          </w:tcPr>
          <w:p>
            <w:pPr>
              <w:spacing w:after="0"/>
            </w:pPr>
            <w:r>
              <w:rPr>
                <w:rFonts w:ascii="Arial" w:hAnsi="Arial"/>
                <w:b w:val="0"/>
                <w:sz w:val="18"/>
              </w:rPr>
              <w:t>4</w:t>
            </w:r>
          </w:p>
        </w:tc>
        <w:tc>
          <w:tcPr>
            <w:tcW w:type="dxa" w:w="2232"/>
            <w:vAlign w:val="center"/>
            <w:tcMar>
              <w:top w:w="90" w:type="dxa"/>
              <w:start w:w="110" w:type="dxa"/>
              <w:bottom w:w="90" w:type="dxa"/>
              <w:end w:w="110" w:type="dxa"/>
            </w:tcMar>
          </w:tcPr>
          <w:p>
            <w:pPr>
              <w:spacing w:after="0"/>
            </w:pPr>
            <w:r>
              <w:rPr>
                <w:rFonts w:ascii="Arial" w:hAnsi="Arial"/>
                <w:b w:val="0"/>
                <w:sz w:val="18"/>
              </w:rPr>
              <w:t>Product opportunity</w:t>
            </w:r>
          </w:p>
        </w:tc>
        <w:tc>
          <w:tcPr>
            <w:tcW w:type="dxa" w:w="7056"/>
            <w:vAlign w:val="center"/>
            <w:tcMar>
              <w:top w:w="90" w:type="dxa"/>
              <w:start w:w="110" w:type="dxa"/>
              <w:bottom w:w="90" w:type="dxa"/>
              <w:end w:w="110" w:type="dxa"/>
            </w:tcMar>
          </w:tcPr>
          <w:p>
            <w:pPr>
              <w:spacing w:after="0"/>
            </w:pPr>
            <w:r>
              <w:rPr>
                <w:rFonts w:ascii="Arial" w:hAnsi="Arial"/>
                <w:b w:val="0"/>
                <w:sz w:val="18"/>
              </w:rPr>
              <w:t>Compare confirmed revenue, gross margin and open pipeline by product family</w:t>
            </w:r>
          </w:p>
        </w:tc>
      </w:tr>
      <w:tr>
        <w:trPr>
          <w:cantSplit/>
        </w:trPr>
        <w:tc>
          <w:tcPr>
            <w:tcW w:type="dxa" w:w="792"/>
            <w:vAlign w:val="center"/>
            <w:tcMar>
              <w:top w:w="90" w:type="dxa"/>
              <w:start w:w="110" w:type="dxa"/>
              <w:bottom w:w="90" w:type="dxa"/>
              <w:end w:w="110" w:type="dxa"/>
            </w:tcMar>
          </w:tcPr>
          <w:p>
            <w:pPr>
              <w:spacing w:after="0"/>
            </w:pPr>
            <w:r>
              <w:rPr>
                <w:rFonts w:ascii="Arial" w:hAnsi="Arial"/>
                <w:b w:val="0"/>
                <w:sz w:val="18"/>
              </w:rPr>
              <w:t>5</w:t>
            </w:r>
          </w:p>
        </w:tc>
        <w:tc>
          <w:tcPr>
            <w:tcW w:type="dxa" w:w="2232"/>
            <w:vAlign w:val="center"/>
            <w:tcMar>
              <w:top w:w="90" w:type="dxa"/>
              <w:start w:w="110" w:type="dxa"/>
              <w:bottom w:w="90" w:type="dxa"/>
              <w:end w:w="110" w:type="dxa"/>
            </w:tcMar>
          </w:tcPr>
          <w:p>
            <w:pPr>
              <w:spacing w:after="0"/>
            </w:pPr>
            <w:r>
              <w:rPr>
                <w:rFonts w:ascii="Arial" w:hAnsi="Arial"/>
                <w:b w:val="0"/>
                <w:sz w:val="18"/>
              </w:rPr>
              <w:t>Risks and verification</w:t>
            </w:r>
          </w:p>
        </w:tc>
        <w:tc>
          <w:tcPr>
            <w:tcW w:type="dxa" w:w="7056"/>
            <w:vAlign w:val="center"/>
            <w:tcMar>
              <w:top w:w="90" w:type="dxa"/>
              <w:start w:w="110" w:type="dxa"/>
              <w:bottom w:w="90" w:type="dxa"/>
              <w:end w:w="110" w:type="dxa"/>
            </w:tcMar>
          </w:tcPr>
          <w:p>
            <w:pPr>
              <w:spacing w:after="0"/>
            </w:pPr>
            <w:r>
              <w:rPr>
                <w:rFonts w:ascii="Arial" w:hAnsi="Arial"/>
                <w:b w:val="0"/>
                <w:sz w:val="18"/>
              </w:rPr>
              <w:t>Overdue follow-ups, missing owners, tender status, PO copies and data limitations</w:t>
            </w:r>
          </w:p>
        </w:tc>
      </w:tr>
      <w:tr>
        <w:trPr>
          <w:cantSplit/>
        </w:trPr>
        <w:tc>
          <w:tcPr>
            <w:tcW w:type="dxa" w:w="792"/>
            <w:vAlign w:val="center"/>
            <w:tcMar>
              <w:top w:w="90" w:type="dxa"/>
              <w:start w:w="110" w:type="dxa"/>
              <w:bottom w:w="90" w:type="dxa"/>
              <w:end w:w="110" w:type="dxa"/>
            </w:tcMar>
          </w:tcPr>
          <w:p>
            <w:pPr>
              <w:spacing w:after="0"/>
            </w:pPr>
            <w:r>
              <w:rPr>
                <w:rFonts w:ascii="Arial" w:hAnsi="Arial"/>
                <w:b w:val="0"/>
                <w:sz w:val="18"/>
              </w:rPr>
              <w:t>6</w:t>
            </w:r>
          </w:p>
        </w:tc>
        <w:tc>
          <w:tcPr>
            <w:tcW w:type="dxa" w:w="2232"/>
            <w:vAlign w:val="center"/>
            <w:tcMar>
              <w:top w:w="90" w:type="dxa"/>
              <w:start w:w="110" w:type="dxa"/>
              <w:bottom w:w="90" w:type="dxa"/>
              <w:end w:w="110" w:type="dxa"/>
            </w:tcMar>
          </w:tcPr>
          <w:p>
            <w:pPr>
              <w:spacing w:after="0"/>
            </w:pPr>
            <w:r>
              <w:rPr>
                <w:rFonts w:ascii="Arial" w:hAnsi="Arial"/>
                <w:b w:val="0"/>
                <w:sz w:val="18"/>
              </w:rPr>
              <w:t>Actions and decisions</w:t>
            </w:r>
          </w:p>
        </w:tc>
        <w:tc>
          <w:tcPr>
            <w:tcW w:type="dxa" w:w="7056"/>
            <w:vAlign w:val="center"/>
            <w:tcMar>
              <w:top w:w="90" w:type="dxa"/>
              <w:start w:w="110" w:type="dxa"/>
              <w:bottom w:w="90" w:type="dxa"/>
              <w:end w:w="110" w:type="dxa"/>
            </w:tcMar>
          </w:tcPr>
          <w:p>
            <w:pPr>
              <w:spacing w:after="0"/>
            </w:pPr>
            <w:r>
              <w:rPr>
                <w:rFonts w:ascii="Arial" w:hAnsi="Arial"/>
                <w:b w:val="0"/>
                <w:sz w:val="18"/>
              </w:rPr>
              <w:t>Owners, deadlines, approvals and information still requiring human confirmation</w:t>
            </w:r>
          </w:p>
        </w:tc>
      </w:tr>
    </w:tbl>
    <w:p>
      <w:pPr>
        <w:pStyle w:val="Heading1"/>
        <w:keepNext/>
        <w:spacing w:before="280" w:after="120"/>
      </w:pPr>
      <w:r>
        <w:rPr>
          <w:rFonts w:ascii="Arial" w:hAnsi="Arial"/>
          <w:b/>
          <w:color w:val="107867"/>
          <w:sz w:val="32"/>
        </w:rPr>
        <w:t>Prompt starter</w:t>
      </w:r>
    </w:p>
    <w:p>
      <w:pPr>
        <w:spacing w:before="80" w:after="160"/>
        <w:ind w:left="259" w:right="259"/>
      </w:pPr>
      <w:r>
        <w:rPr>
          <w:rFonts w:ascii="Arial" w:hAnsi="Arial"/>
          <w:b w:val="0"/>
          <w:color w:val="132C46"/>
          <w:sz w:val="21"/>
        </w:rPr>
        <w:t>Act as a presentation strategist. Using only the attached fictional source pack, create a six-slide management review. For each slide provide a title, one key message, supporting evidence, recommended visual and speaker notes. Recalculate every metric, label assumptions, separate confirmed revenue from pipeline, and flag missing information. Do not invent causes, approvals, owners or future revenue.</w:t>
      </w:r>
    </w:p>
    <w:p>
      <w:pPr>
        <w:pStyle w:val="Heading1"/>
        <w:keepNext/>
        <w:spacing w:before="280" w:after="120"/>
      </w:pPr>
      <w:r>
        <w:rPr>
          <w:rFonts w:ascii="Arial" w:hAnsi="Arial"/>
          <w:b/>
          <w:color w:val="107867"/>
          <w:sz w:val="32"/>
        </w:rPr>
        <w:t>Success checklist</w:t>
      </w:r>
    </w:p>
    <w:p>
      <w:pPr>
        <w:pStyle w:val="ListBullet"/>
        <w:spacing w:after="80"/>
        <w:ind w:left="360" w:hanging="259"/>
      </w:pPr>
      <w:r>
        <w:rPr>
          <w:rFonts w:ascii="Arial" w:hAnsi="Arial"/>
          <w:b w:val="0"/>
          <w:sz w:val="21"/>
        </w:rPr>
        <w:t>Every number can be traced to this source pack.</w:t>
      </w:r>
    </w:p>
    <w:p>
      <w:pPr>
        <w:pStyle w:val="ListBullet"/>
        <w:spacing w:after="80"/>
        <w:ind w:left="360" w:hanging="259"/>
      </w:pPr>
      <w:r>
        <w:rPr>
          <w:rFonts w:ascii="Arial" w:hAnsi="Arial"/>
          <w:b w:val="0"/>
          <w:sz w:val="21"/>
        </w:rPr>
        <w:t>Pipeline is never presented as confirmed revenue.</w:t>
      </w:r>
    </w:p>
    <w:p>
      <w:pPr>
        <w:pStyle w:val="ListBullet"/>
        <w:spacing w:after="80"/>
        <w:ind w:left="360" w:hanging="259"/>
      </w:pPr>
      <w:r>
        <w:rPr>
          <w:rFonts w:ascii="Arial" w:hAnsi="Arial"/>
          <w:b w:val="0"/>
          <w:sz w:val="21"/>
        </w:rPr>
        <w:t>No unsupported cause, commitment, approval or forecast is invented.</w:t>
      </w:r>
    </w:p>
    <w:p>
      <w:pPr>
        <w:pStyle w:val="ListBullet"/>
        <w:spacing w:after="80"/>
        <w:ind w:left="360" w:hanging="259"/>
      </w:pPr>
      <w:r>
        <w:rPr>
          <w:rFonts w:ascii="Arial" w:hAnsi="Arial"/>
          <w:b w:val="0"/>
          <w:sz w:val="21"/>
        </w:rPr>
        <w:t>At least one data-quality limitation is disclosed.</w:t>
      </w:r>
    </w:p>
    <w:p>
      <w:pPr>
        <w:pStyle w:val="ListBullet"/>
        <w:spacing w:after="80"/>
        <w:ind w:left="360" w:hanging="259"/>
      </w:pPr>
      <w:r>
        <w:rPr>
          <w:rFonts w:ascii="Arial" w:hAnsi="Arial"/>
          <w:b w:val="0"/>
          <w:sz w:val="21"/>
        </w:rPr>
        <w:t>The final slide names actions, proposed owners or owner gaps, deadlines and human checks.</w:t>
      </w:r>
    </w:p>
    <w:sectPr w:rsidR="00FC693F" w:rsidRPr="0006063C" w:rsidSect="00034616">
      <w:headerReference w:type="default" r:id="rId9"/>
      <w:footerReference w:type="default" r:id="rId10"/>
      <w:pgSz w:w="12240" w:h="15840"/>
      <w:pgMar w:top="1037" w:right="1037" w:bottom="1037" w:left="103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A6973"/>
        <w:sz w:val="16"/>
      </w:rPr>
      <w:t>Training source pack • All organisations, people and figures are fictional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A6973"/>
        <w:sz w:val="16"/>
      </w:rPr>
      <w:t>AI OFFICE COACH  |  PUBLIC-SAFE FICTIONAL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