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3AC73" w14:textId="77777777" w:rsidR="00645A9E" w:rsidRPr="00385A66" w:rsidRDefault="00645A9E" w:rsidP="00645A9E">
      <w:pPr>
        <w:jc w:val="both"/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</w:pP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Supplementary Material 1: Methodology for the analysis of ẟ</w:t>
      </w:r>
      <w:r w:rsidRPr="009B6599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13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C and ẟ</w:t>
      </w:r>
      <w:r w:rsidRPr="009B6599">
        <w:rPr>
          <w:rFonts w:cstheme="minorHAnsi"/>
          <w:b/>
          <w:bCs/>
          <w:sz w:val="24"/>
          <w:szCs w:val="24"/>
          <w:shd w:val="clear" w:color="auto" w:fill="FFFFFF"/>
          <w:vertAlign w:val="superscript"/>
          <w:lang w:val="en-GB"/>
        </w:rPr>
        <w:t>15</w:t>
      </w:r>
      <w:r>
        <w:rPr>
          <w:rFonts w:cstheme="minorHAnsi"/>
          <w:b/>
          <w:bCs/>
          <w:sz w:val="24"/>
          <w:szCs w:val="24"/>
          <w:shd w:val="clear" w:color="auto" w:fill="FFFFFF"/>
          <w:lang w:val="en-GB"/>
        </w:rPr>
        <w:t>N in solid samples at the University of California, Davis, Stable Isotope Facility</w:t>
      </w:r>
    </w:p>
    <w:p w14:paraId="16CB6962" w14:textId="77777777" w:rsidR="00645A9E" w:rsidRPr="00385A66" w:rsidRDefault="00645A9E" w:rsidP="00645A9E">
      <w:pPr>
        <w:pStyle w:val="Default"/>
        <w:jc w:val="both"/>
        <w:rPr>
          <w:rFonts w:asciiTheme="minorHAnsi" w:hAnsiTheme="minorHAnsi" w:cstheme="minorHAnsi"/>
          <w:color w:val="auto"/>
          <w:shd w:val="clear" w:color="auto" w:fill="FFFFFF"/>
        </w:rPr>
      </w:pP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Samples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were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proofErr w:type="spellStart"/>
      <w:r w:rsidRPr="00385A66">
        <w:rPr>
          <w:rFonts w:asciiTheme="minorHAnsi" w:hAnsiTheme="minorHAnsi" w:cstheme="minorHAnsi"/>
          <w:color w:val="auto"/>
          <w:shd w:val="clear" w:color="auto" w:fill="FFFFFF"/>
        </w:rPr>
        <w:t>analyzed</w:t>
      </w:r>
      <w:proofErr w:type="spellEnd"/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for </w:t>
      </w:r>
      <w:r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13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C and </w:t>
      </w:r>
      <w:r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15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N isotopes using a PDZ Europa ANCA-GSL elemental </w:t>
      </w:r>
      <w:proofErr w:type="spellStart"/>
      <w:r w:rsidRPr="00385A66">
        <w:rPr>
          <w:rFonts w:asciiTheme="minorHAnsi" w:hAnsiTheme="minorHAnsi" w:cstheme="minorHAnsi"/>
          <w:color w:val="auto"/>
          <w:shd w:val="clear" w:color="auto" w:fill="FFFFFF"/>
        </w:rPr>
        <w:t>analyzer</w:t>
      </w:r>
      <w:proofErr w:type="spellEnd"/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interfaced to a PDZ Europa 20-20 isotope ratio mass spectrometer (</w:t>
      </w:r>
      <w:proofErr w:type="spellStart"/>
      <w:r w:rsidRPr="00385A66">
        <w:rPr>
          <w:rFonts w:asciiTheme="minorHAnsi" w:hAnsiTheme="minorHAnsi" w:cstheme="minorHAnsi"/>
          <w:color w:val="auto"/>
          <w:shd w:val="clear" w:color="auto" w:fill="FFFFFF"/>
        </w:rPr>
        <w:t>Sercon</w:t>
      </w:r>
      <w:proofErr w:type="spellEnd"/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Ltd., Cheshire, UK). 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During analysis, samples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we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re interspersed with several replicates of different laboratory reference materials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, </w:t>
      </w: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previously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calibrated against international reference materials, including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</w:t>
      </w:r>
      <w:r w:rsidRPr="00385A66">
        <w:rPr>
          <w:rFonts w:asciiTheme="minorHAnsi" w:hAnsiTheme="minorHAnsi" w:cstheme="minorHAnsi"/>
          <w:color w:val="auto"/>
        </w:rPr>
        <w:t>IAEA-600, USGS40, USGS41, USGS42, USGS43, USGS61, USGS64, and USGS65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. 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A sample’s provisional isotope ratio 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was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measured relative to a reference gas peak </w:t>
      </w:r>
      <w:proofErr w:type="spellStart"/>
      <w:r w:rsidRPr="00385A66">
        <w:rPr>
          <w:rFonts w:asciiTheme="minorHAnsi" w:hAnsiTheme="minorHAnsi" w:cstheme="minorHAnsi"/>
          <w:color w:val="auto"/>
          <w:shd w:val="clear" w:color="auto" w:fill="FFFFFF"/>
        </w:rPr>
        <w:t>analyzed</w:t>
      </w:r>
      <w:proofErr w:type="spellEnd"/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with each sample. These provisional values 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we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re finalized by correcting the values for the entire batch based on the known values of the included laboratory reference materials. The long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>-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term standard deviation </w:t>
      </w:r>
      <w:r>
        <w:rPr>
          <w:rFonts w:asciiTheme="minorHAnsi" w:hAnsiTheme="minorHAnsi" w:cstheme="minorHAnsi"/>
          <w:color w:val="auto"/>
          <w:shd w:val="clear" w:color="auto" w:fill="FFFFFF"/>
          <w:lang w:val="en-GB"/>
        </w:rPr>
        <w:t>was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0.2 ‰ for </w:t>
      </w:r>
      <w:r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13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C and 0.3 ‰ for </w:t>
      </w:r>
      <w:r w:rsidRPr="00385A66">
        <w:rPr>
          <w:rFonts w:asciiTheme="minorHAnsi" w:hAnsiTheme="minorHAnsi" w:cstheme="minorHAnsi"/>
          <w:color w:val="auto"/>
          <w:shd w:val="clear" w:color="auto" w:fill="FFFFFF"/>
          <w:vertAlign w:val="superscript"/>
        </w:rPr>
        <w:t>15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N.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The final delta values</w:t>
      </w:r>
      <w:r w:rsidRPr="00385A66">
        <w:rPr>
          <w:rFonts w:asciiTheme="minorHAnsi" w:hAnsiTheme="minorHAnsi" w:cstheme="minorHAnsi"/>
          <w:color w:val="auto"/>
          <w:shd w:val="clear" w:color="auto" w:fill="FFFFFF"/>
          <w:lang w:val="en-GB"/>
        </w:rPr>
        <w:t xml:space="preserve"> are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 xml:space="preserve"> expressed relative to international standards VPDB (Vienna Pee Dee Belemnite) and Air for carbon and nitrogen, respectively. For information on delta notation and the international references, please refer to a stable isotope reference such as Sharp, Z. (2005) </w:t>
      </w:r>
      <w:r w:rsidRPr="00385A66">
        <w:rPr>
          <w:rStyle w:val="Emphasis"/>
          <w:rFonts w:asciiTheme="minorHAnsi" w:hAnsiTheme="minorHAnsi" w:cstheme="minorHAnsi"/>
          <w:color w:val="auto"/>
          <w:shd w:val="clear" w:color="auto" w:fill="FFFFFF"/>
        </w:rPr>
        <w:t>Principles of Stable Isotope Geochemistry</w:t>
      </w:r>
      <w:r w:rsidRPr="00385A66">
        <w:rPr>
          <w:rFonts w:asciiTheme="minorHAnsi" w:hAnsiTheme="minorHAnsi" w:cstheme="minorHAnsi"/>
          <w:color w:val="auto"/>
          <w:shd w:val="clear" w:color="auto" w:fill="FFFFFF"/>
        </w:rPr>
        <w:t> (Prentice Hall).</w:t>
      </w:r>
    </w:p>
    <w:p w14:paraId="14969185" w14:textId="77777777" w:rsidR="00645A9E" w:rsidRPr="00385A66" w:rsidRDefault="00645A9E" w:rsidP="00645A9E">
      <w:pPr>
        <w:pStyle w:val="font7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</w:p>
    <w:p w14:paraId="4D26EA11" w14:textId="77777777" w:rsidR="00ED1CEA" w:rsidRDefault="00ED1CEA"/>
    <w:sectPr w:rsidR="00ED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EA"/>
    <w:rsid w:val="00645A9E"/>
    <w:rsid w:val="00E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36010"/>
  <w15:chartTrackingRefBased/>
  <w15:docId w15:val="{7B385DE3-8FD0-4BE2-9D61-9E159E6B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A9E"/>
    <w:rPr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45A9E"/>
    <w:rPr>
      <w:i/>
      <w:iCs/>
    </w:rPr>
  </w:style>
  <w:style w:type="paragraph" w:customStyle="1" w:styleId="font7">
    <w:name w:val="font_7"/>
    <w:basedOn w:val="Normal"/>
    <w:rsid w:val="00645A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paragraph" w:customStyle="1" w:styleId="Default">
    <w:name w:val="Default"/>
    <w:rsid w:val="00645A9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9939338C678B478E497C979D9CD138" ma:contentTypeVersion="15" ma:contentTypeDescription="Create a new document." ma:contentTypeScope="" ma:versionID="720e09a64d961bbe3ca23a0574077fbb">
  <xsd:schema xmlns:xsd="http://www.w3.org/2001/XMLSchema" xmlns:xs="http://www.w3.org/2001/XMLSchema" xmlns:p="http://schemas.microsoft.com/office/2006/metadata/properties" xmlns:ns2="d67aa1b6-eba1-4361-9b9d-8b3531c7f238" xmlns:ns3="14e43a1d-ff4c-4f1b-9e75-34d4d00419f8" targetNamespace="http://schemas.microsoft.com/office/2006/metadata/properties" ma:root="true" ma:fieldsID="122b13d4698b7e07b12d280acf027f81" ns2:_="" ns3:_="">
    <xsd:import namespace="d67aa1b6-eba1-4361-9b9d-8b3531c7f238"/>
    <xsd:import namespace="14e43a1d-ff4c-4f1b-9e75-34d4d0041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aa1b6-eba1-4361-9b9d-8b3531c7f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a1f1625-ae5f-4790-9429-a47075c1c3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e43a1d-ff4c-4f1b-9e75-34d4d00419f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979f3e3-2815-427e-9e8f-ce34fc1994be}" ma:internalName="TaxCatchAll" ma:showField="CatchAllData" ma:web="14e43a1d-ff4c-4f1b-9e75-34d4d00419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7aa1b6-eba1-4361-9b9d-8b3531c7f238">
      <Terms xmlns="http://schemas.microsoft.com/office/infopath/2007/PartnerControls"/>
    </lcf76f155ced4ddcb4097134ff3c332f>
    <TaxCatchAll xmlns="14e43a1d-ff4c-4f1b-9e75-34d4d00419f8" xsi:nil="true"/>
  </documentManagement>
</p:properties>
</file>

<file path=customXml/itemProps1.xml><?xml version="1.0" encoding="utf-8"?>
<ds:datastoreItem xmlns:ds="http://schemas.openxmlformats.org/officeDocument/2006/customXml" ds:itemID="{F5CEA333-8703-4495-88C0-0F5B5058AEE1}"/>
</file>

<file path=customXml/itemProps2.xml><?xml version="1.0" encoding="utf-8"?>
<ds:datastoreItem xmlns:ds="http://schemas.openxmlformats.org/officeDocument/2006/customXml" ds:itemID="{4C6D03A6-1DDC-4BDD-A8B9-EAA1E53A2BA9}"/>
</file>

<file path=customXml/itemProps3.xml><?xml version="1.0" encoding="utf-8"?>
<ds:datastoreItem xmlns:ds="http://schemas.openxmlformats.org/officeDocument/2006/customXml" ds:itemID="{BB2D4FED-29CD-4EEA-962F-29E64BAC8F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Genyffer Troina</dc:creator>
  <cp:keywords/>
  <dc:description/>
  <cp:lastModifiedBy>Genyffer Troina</cp:lastModifiedBy>
  <cp:revision>2</cp:revision>
  <dcterms:created xsi:type="dcterms:W3CDTF">2024-02-14T18:41:00Z</dcterms:created>
  <dcterms:modified xsi:type="dcterms:W3CDTF">2024-02-14T18:42:00Z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0x0101002A9939338C678B478E497C979D9CD138</vt:lpwstr>
  </property>
</Properties>
</file>