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6BBE" w14:textId="5FFFEFBC" w:rsidR="008F6A9F" w:rsidRPr="00385A66" w:rsidRDefault="002B2EDB" w:rsidP="00385A66">
      <w:pPr>
        <w:jc w:val="both"/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Supplementary Material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2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: Methodology for the analysis of ẟ</w:t>
      </w:r>
      <w:r w:rsidRPr="00190F82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13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C and ẟ</w:t>
      </w:r>
      <w:r w:rsidRPr="00190F82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15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N in solid samples at the</w:t>
      </w:r>
      <w:r w:rsidRPr="00385A66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1B4D00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Fisk Lab, University of </w:t>
      </w:r>
      <w:r w:rsidR="008F6A9F" w:rsidRPr="00385A66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Windsor</w:t>
      </w:r>
    </w:p>
    <w:p w14:paraId="77110E9F" w14:textId="5D4A3145" w:rsidR="00385A66" w:rsidRPr="00385A66" w:rsidRDefault="001B4D00" w:rsidP="00385A66">
      <w:pPr>
        <w:pStyle w:val="Default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>
        <w:rPr>
          <w:rFonts w:asciiTheme="minorHAnsi" w:hAnsiTheme="minorHAnsi" w:cstheme="minorHAnsi"/>
          <w:color w:val="auto"/>
          <w:lang w:val="en-GB"/>
        </w:rPr>
        <w:t>Carbon</w:t>
      </w:r>
      <w:r w:rsidR="00F26A86" w:rsidRPr="00385A66">
        <w:rPr>
          <w:rFonts w:asciiTheme="minorHAnsi" w:hAnsiTheme="minorHAnsi" w:cstheme="minorHAnsi"/>
          <w:color w:val="auto"/>
        </w:rPr>
        <w:t xml:space="preserve"> and nitrogen </w:t>
      </w:r>
      <w:r w:rsidR="00F26A86" w:rsidRPr="00385A66">
        <w:rPr>
          <w:rFonts w:asciiTheme="minorHAnsi" w:hAnsiTheme="minorHAnsi" w:cstheme="minorHAnsi"/>
          <w:color w:val="auto"/>
          <w:lang w:val="en-GB"/>
        </w:rPr>
        <w:t xml:space="preserve">stable isotope </w:t>
      </w:r>
      <w:r w:rsidR="00F26A86" w:rsidRPr="00385A66">
        <w:rPr>
          <w:rFonts w:asciiTheme="minorHAnsi" w:hAnsiTheme="minorHAnsi" w:cstheme="minorHAnsi"/>
          <w:color w:val="auto"/>
        </w:rPr>
        <w:t xml:space="preserve">analysis </w:t>
      </w:r>
      <w:r>
        <w:rPr>
          <w:rFonts w:asciiTheme="minorHAnsi" w:hAnsiTheme="minorHAnsi" w:cstheme="minorHAnsi"/>
          <w:color w:val="auto"/>
          <w:lang w:val="en-GB"/>
        </w:rPr>
        <w:t>was</w:t>
      </w:r>
      <w:r w:rsidR="00F26A86" w:rsidRPr="00385A66">
        <w:rPr>
          <w:rFonts w:asciiTheme="minorHAnsi" w:hAnsiTheme="minorHAnsi" w:cstheme="minorHAnsi"/>
          <w:color w:val="auto"/>
        </w:rPr>
        <w:t xml:space="preserve"> performed using a Delta V Advantage Mass spectrometer (</w:t>
      </w:r>
      <w:proofErr w:type="spellStart"/>
      <w:r w:rsidR="00F26A86" w:rsidRPr="00385A66">
        <w:rPr>
          <w:rFonts w:asciiTheme="minorHAnsi" w:hAnsiTheme="minorHAnsi" w:cstheme="minorHAnsi"/>
          <w:color w:val="auto"/>
        </w:rPr>
        <w:t>Thermo</w:t>
      </w:r>
      <w:proofErr w:type="spellEnd"/>
      <w:r w:rsidR="00F26A86" w:rsidRPr="00385A66">
        <w:rPr>
          <w:rFonts w:asciiTheme="minorHAnsi" w:hAnsiTheme="minorHAnsi" w:cstheme="minorHAnsi"/>
          <w:color w:val="auto"/>
        </w:rPr>
        <w:t xml:space="preserve">) coupled to a </w:t>
      </w:r>
      <w:proofErr w:type="spellStart"/>
      <w:r w:rsidR="00F26A86" w:rsidRPr="00385A66">
        <w:rPr>
          <w:rFonts w:asciiTheme="minorHAnsi" w:hAnsiTheme="minorHAnsi" w:cstheme="minorHAnsi"/>
          <w:color w:val="auto"/>
        </w:rPr>
        <w:t>Costech</w:t>
      </w:r>
      <w:proofErr w:type="spellEnd"/>
      <w:r w:rsidR="00F26A86" w:rsidRPr="00385A66">
        <w:rPr>
          <w:rFonts w:asciiTheme="minorHAnsi" w:hAnsiTheme="minorHAnsi" w:cstheme="minorHAnsi"/>
          <w:color w:val="auto"/>
        </w:rPr>
        <w:t xml:space="preserve"> 4010 Elemental Combustion system and a </w:t>
      </w:r>
      <w:proofErr w:type="spellStart"/>
      <w:r w:rsidR="00F26A86" w:rsidRPr="00385A66">
        <w:rPr>
          <w:rFonts w:asciiTheme="minorHAnsi" w:hAnsiTheme="minorHAnsi" w:cstheme="minorHAnsi"/>
          <w:color w:val="auto"/>
        </w:rPr>
        <w:t>ConFlo</w:t>
      </w:r>
      <w:proofErr w:type="spellEnd"/>
      <w:r w:rsidR="00F26A86" w:rsidRPr="00385A66">
        <w:rPr>
          <w:rFonts w:asciiTheme="minorHAnsi" w:hAnsiTheme="minorHAnsi" w:cstheme="minorHAnsi"/>
          <w:color w:val="auto"/>
        </w:rPr>
        <w:t xml:space="preserve"> IV gas interface.</w:t>
      </w:r>
      <w:r w:rsidR="002857BF" w:rsidRPr="00385A66">
        <w:rPr>
          <w:rFonts w:asciiTheme="minorHAnsi" w:hAnsiTheme="minorHAnsi" w:cstheme="minorHAnsi"/>
          <w:color w:val="auto"/>
          <w:lang w:val="en-GB"/>
        </w:rPr>
        <w:t xml:space="preserve"> </w:t>
      </w:r>
      <w:r w:rsidR="002857BF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During analysis, samples</w:t>
      </w:r>
      <w:r w:rsidR="002857BF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2857BF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we</w:t>
      </w:r>
      <w:r w:rsidR="002857BF" w:rsidRPr="00385A66">
        <w:rPr>
          <w:rFonts w:asciiTheme="minorHAnsi" w:hAnsiTheme="minorHAnsi" w:cstheme="minorHAnsi"/>
          <w:color w:val="auto"/>
          <w:shd w:val="clear" w:color="auto" w:fill="FFFFFF"/>
        </w:rPr>
        <w:t>re interspersed with several</w:t>
      </w:r>
      <w:r w:rsidR="002857BF"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</w:t>
      </w:r>
      <w:r w:rsidR="0045436D" w:rsidRPr="00385A66">
        <w:rPr>
          <w:rFonts w:asciiTheme="minorHAnsi" w:hAnsiTheme="minorHAnsi" w:cstheme="minorHAnsi"/>
          <w:color w:val="auto"/>
        </w:rPr>
        <w:t>standards</w:t>
      </w:r>
      <w:r w:rsidR="002857BF" w:rsidRPr="00385A66">
        <w:rPr>
          <w:rFonts w:asciiTheme="minorHAnsi" w:hAnsiTheme="minorHAnsi" w:cstheme="minorHAnsi"/>
          <w:color w:val="auto"/>
          <w:lang w:val="en-GB"/>
        </w:rPr>
        <w:t>,</w:t>
      </w:r>
      <w:r w:rsidR="0045436D" w:rsidRPr="00385A66">
        <w:rPr>
          <w:rFonts w:asciiTheme="minorHAnsi" w:hAnsiTheme="minorHAnsi" w:cstheme="minorHAnsi"/>
          <w:color w:val="auto"/>
        </w:rPr>
        <w:t xml:space="preserve"> </w:t>
      </w:r>
      <w:r w:rsidR="00DF15E0">
        <w:rPr>
          <w:rFonts w:asciiTheme="minorHAnsi" w:hAnsiTheme="minorHAnsi" w:cstheme="minorHAnsi"/>
          <w:color w:val="auto"/>
          <w:lang w:val="en-GB"/>
        </w:rPr>
        <w:t xml:space="preserve">including </w:t>
      </w:r>
      <w:r w:rsidR="0045436D" w:rsidRPr="00385A66">
        <w:rPr>
          <w:rFonts w:asciiTheme="minorHAnsi" w:hAnsiTheme="minorHAnsi" w:cstheme="minorHAnsi"/>
          <w:color w:val="auto"/>
        </w:rPr>
        <w:t>those made ‘in-house’, as well as commercially purchased certified secondary reference standards.</w:t>
      </w:r>
      <w:r w:rsidR="00385A66" w:rsidRPr="00385A66">
        <w:rPr>
          <w:rFonts w:asciiTheme="minorHAnsi" w:hAnsiTheme="minorHAnsi" w:cstheme="minorHAnsi"/>
          <w:color w:val="auto"/>
          <w:lang w:val="en-GB"/>
        </w:rPr>
        <w:t xml:space="preserve"> 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>Current standards used are Bovine Liver (NIST 1577c) used in isotope calculations as an organic standard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; </w:t>
      </w:r>
      <w:r w:rsidR="00385A66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Tilapia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 internal lab standard chosen to closely resemble samples being run used </w:t>
      </w:r>
      <w:r w:rsidR="0018523D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to control instrumental drift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; </w:t>
      </w:r>
      <w:r w:rsidR="00385A66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USGS 40</w:t>
      </w:r>
      <w:r w:rsidR="003F6092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 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used </w:t>
      </w:r>
      <w:r w:rsidR="003F6092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to check data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 accuracy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; 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USGS 41 used in calculations as </w:t>
      </w:r>
      <w:r w:rsidR="003F6092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a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 high anchor point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; </w:t>
      </w:r>
      <w:r w:rsidR="00385A66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Urea IVA 33802174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 used in calculations as </w:t>
      </w:r>
      <w:r w:rsidR="003F6092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a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</w:rPr>
        <w:t xml:space="preserve"> low anchor point.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 The</w:t>
      </w:r>
      <w:r w:rsidR="003F6092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se</w:t>
      </w:r>
      <w:r w:rsidR="00385A66" w:rsidRPr="00385A66"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 </w:t>
      </w:r>
      <w:r>
        <w:rPr>
          <w:rStyle w:val="color21"/>
          <w:rFonts w:asciiTheme="minorHAnsi" w:hAnsiTheme="minorHAnsi" w:cstheme="minorHAnsi"/>
          <w:color w:val="auto"/>
          <w:bdr w:val="none" w:sz="0" w:space="0" w:color="auto" w:frame="1"/>
          <w:lang w:val="en-GB"/>
        </w:rPr>
        <w:t>secondary</w:t>
      </w:r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 xml:space="preserve"> reference standards are compounds that have been calibrated against primary calibration materials. In the case of </w:t>
      </w:r>
      <w:r w:rsidR="003F6092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carbon</w:t>
      </w:r>
      <w:r w:rsidR="00DF15E0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,</w:t>
      </w:r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 </w:t>
      </w:r>
      <w:r w:rsidR="003F6092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the</w:t>
      </w:r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 xml:space="preserve"> primary reference material is </w:t>
      </w:r>
      <w:r w:rsidR="000E2554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 xml:space="preserve">the </w:t>
      </w:r>
      <w:r w:rsidR="001F115C" w:rsidRPr="00DF15E0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Vienna PeeDee Belemnite</w:t>
      </w:r>
      <w:r w:rsidR="001F115C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 xml:space="preserve"> </w:t>
      </w:r>
      <w:r w:rsidR="000E2554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(VPDB</w:t>
      </w:r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)</w:t>
      </w:r>
      <w:r w:rsidR="000E2554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, whereas for n</w:t>
      </w:r>
      <w:proofErr w:type="spellStart"/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>itrogen</w:t>
      </w:r>
      <w:proofErr w:type="spellEnd"/>
      <w:r w:rsidR="000E2554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  <w:lang w:val="en-GB"/>
        </w:rPr>
        <w:t>,</w:t>
      </w:r>
      <w:r w:rsidR="00517E09" w:rsidRPr="00385A66">
        <w:rPr>
          <w:rStyle w:val="wixui-rich-texttext"/>
          <w:rFonts w:asciiTheme="minorHAnsi" w:hAnsiTheme="minorHAnsi" w:cstheme="minorHAnsi"/>
          <w:color w:val="auto"/>
          <w:bdr w:val="none" w:sz="0" w:space="0" w:color="auto" w:frame="1"/>
        </w:rPr>
        <w:t xml:space="preserve"> it is atmospheric nitrogen.</w:t>
      </w:r>
      <w:r w:rsidR="00385A66"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For information on delta notation and the international references, please refer to a stable isotope reference such as Sharp, Z. (2005) </w:t>
      </w:r>
      <w:r w:rsidR="00385A66" w:rsidRPr="00385A66">
        <w:rPr>
          <w:rStyle w:val="Emphasis"/>
          <w:rFonts w:asciiTheme="minorHAnsi" w:hAnsiTheme="minorHAnsi" w:cstheme="minorHAnsi"/>
          <w:color w:val="auto"/>
          <w:shd w:val="clear" w:color="auto" w:fill="FFFFFF"/>
        </w:rPr>
        <w:t>Principles of Stable Isotope Geochemistry</w:t>
      </w:r>
      <w:r w:rsidR="00385A66" w:rsidRPr="00385A66">
        <w:rPr>
          <w:rFonts w:asciiTheme="minorHAnsi" w:hAnsiTheme="minorHAnsi" w:cstheme="minorHAnsi"/>
          <w:color w:val="auto"/>
          <w:shd w:val="clear" w:color="auto" w:fill="FFFFFF"/>
        </w:rPr>
        <w:t> (Prentice Hall).</w:t>
      </w:r>
    </w:p>
    <w:p w14:paraId="646AEB16" w14:textId="77777777" w:rsidR="00385A66" w:rsidRPr="00385A66" w:rsidRDefault="00385A66" w:rsidP="00385A66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7392883" w14:textId="74C9989C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410FA80D" w14:textId="4991BD1E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n-GB"/>
        </w:rPr>
      </w:pPr>
      <w:r w:rsidRPr="00385A66">
        <w:rPr>
          <w:rFonts w:asciiTheme="minorHAnsi" w:hAnsiTheme="minorHAnsi" w:cstheme="minorHAnsi"/>
        </w:rPr>
        <w:t> </w:t>
      </w:r>
      <w:r w:rsidR="00385A66" w:rsidRPr="00385A66">
        <w:rPr>
          <w:rFonts w:asciiTheme="minorHAnsi" w:hAnsiTheme="minorHAnsi" w:cstheme="minorHAnsi"/>
          <w:lang w:val="en-GB"/>
        </w:rPr>
        <w:t xml:space="preserve"> </w:t>
      </w:r>
    </w:p>
    <w:p w14:paraId="10AEDE28" w14:textId="77777777" w:rsidR="00517E09" w:rsidRPr="00385A66" w:rsidRDefault="00517E09" w:rsidP="00385A66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385A66">
        <w:rPr>
          <w:rFonts w:asciiTheme="minorHAnsi" w:hAnsiTheme="minorHAnsi" w:cstheme="minorHAnsi"/>
        </w:rPr>
        <w:t> </w:t>
      </w:r>
    </w:p>
    <w:p w14:paraId="198766AC" w14:textId="77777777" w:rsidR="00517E09" w:rsidRPr="00385A66" w:rsidRDefault="00517E09" w:rsidP="00385A66">
      <w:pPr>
        <w:jc w:val="both"/>
        <w:rPr>
          <w:rFonts w:cstheme="minorHAnsi"/>
          <w:sz w:val="24"/>
          <w:szCs w:val="24"/>
        </w:rPr>
      </w:pPr>
    </w:p>
    <w:sectPr w:rsidR="00517E09" w:rsidRPr="0038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D2"/>
    <w:rsid w:val="000E2554"/>
    <w:rsid w:val="0012080F"/>
    <w:rsid w:val="0018523D"/>
    <w:rsid w:val="00190F82"/>
    <w:rsid w:val="001B4D00"/>
    <w:rsid w:val="001F115C"/>
    <w:rsid w:val="002857BF"/>
    <w:rsid w:val="002B2EDB"/>
    <w:rsid w:val="00385A66"/>
    <w:rsid w:val="003F6092"/>
    <w:rsid w:val="0045436D"/>
    <w:rsid w:val="00517E09"/>
    <w:rsid w:val="005622A3"/>
    <w:rsid w:val="005F1889"/>
    <w:rsid w:val="006306DB"/>
    <w:rsid w:val="006D68EA"/>
    <w:rsid w:val="008C7FC6"/>
    <w:rsid w:val="008F6A9F"/>
    <w:rsid w:val="00AC6939"/>
    <w:rsid w:val="00B649D2"/>
    <w:rsid w:val="00DF15E0"/>
    <w:rsid w:val="00E95205"/>
    <w:rsid w:val="00F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5EDFD"/>
  <w15:chartTrackingRefBased/>
  <w15:docId w15:val="{543AC6B1-BFC0-414E-BCDC-1EC8B886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6939"/>
    <w:rPr>
      <w:i/>
      <w:iCs/>
    </w:rPr>
  </w:style>
  <w:style w:type="paragraph" w:customStyle="1" w:styleId="font7">
    <w:name w:val="font_7"/>
    <w:basedOn w:val="Normal"/>
    <w:rsid w:val="0051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customStyle="1" w:styleId="color21">
    <w:name w:val="color_21"/>
    <w:basedOn w:val="DefaultParagraphFont"/>
    <w:rsid w:val="00517E09"/>
  </w:style>
  <w:style w:type="character" w:customStyle="1" w:styleId="wixui-rich-texttext">
    <w:name w:val="wixui-rich-text__text"/>
    <w:basedOn w:val="DefaultParagraphFont"/>
    <w:rsid w:val="00517E09"/>
  </w:style>
  <w:style w:type="character" w:styleId="Hyperlink">
    <w:name w:val="Hyperlink"/>
    <w:basedOn w:val="DefaultParagraphFont"/>
    <w:uiPriority w:val="99"/>
    <w:semiHidden/>
    <w:unhideWhenUsed/>
    <w:rsid w:val="00517E09"/>
    <w:rPr>
      <w:color w:val="0000FF"/>
      <w:u w:val="single"/>
    </w:rPr>
  </w:style>
  <w:style w:type="paragraph" w:customStyle="1" w:styleId="Default">
    <w:name w:val="Default"/>
    <w:rsid w:val="005F18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aa1b6-eba1-4361-9b9d-8b3531c7f238">
      <Terms xmlns="http://schemas.microsoft.com/office/infopath/2007/PartnerControls"/>
    </lcf76f155ced4ddcb4097134ff3c332f>
    <TaxCatchAll xmlns="14e43a1d-ff4c-4f1b-9e75-34d4d00419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39338C678B478E497C979D9CD138" ma:contentTypeVersion="14" ma:contentTypeDescription="Create a new document." ma:contentTypeScope="" ma:versionID="2cb354492287115a9aa4f34f715545ea">
  <xsd:schema xmlns:xsd="http://www.w3.org/2001/XMLSchema" xmlns:xs="http://www.w3.org/2001/XMLSchema" xmlns:p="http://schemas.microsoft.com/office/2006/metadata/properties" xmlns:ns2="d67aa1b6-eba1-4361-9b9d-8b3531c7f238" xmlns:ns3="14e43a1d-ff4c-4f1b-9e75-34d4d00419f8" targetNamespace="http://schemas.microsoft.com/office/2006/metadata/properties" ma:root="true" ma:fieldsID="f9e963c4fe85487d1d46b8cf38d6d1cc" ns2:_="" ns3:_="">
    <xsd:import namespace="d67aa1b6-eba1-4361-9b9d-8b3531c7f238"/>
    <xsd:import namespace="14e43a1d-ff4c-4f1b-9e75-34d4d004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a1b6-eba1-4361-9b9d-8b3531c7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3a1d-ff4c-4f1b-9e75-34d4d00419f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979f3e3-2815-427e-9e8f-ce34fc1994be}" ma:internalName="TaxCatchAll" ma:showField="CatchAllData" ma:web="14e43a1d-ff4c-4f1b-9e75-34d4d0041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0FC6D-1E9B-427F-A8E6-15AF2E123D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A92FC-F335-4981-A918-D8E6EE294F30}">
  <ds:schemaRefs>
    <ds:schemaRef ds:uri="http://schemas.microsoft.com/office/2006/metadata/properties"/>
    <ds:schemaRef ds:uri="http://schemas.microsoft.com/office/infopath/2007/PartnerControls"/>
    <ds:schemaRef ds:uri="d67aa1b6-eba1-4361-9b9d-8b3531c7f238"/>
    <ds:schemaRef ds:uri="14e43a1d-ff4c-4f1b-9e75-34d4d00419f8"/>
  </ds:schemaRefs>
</ds:datastoreItem>
</file>

<file path=customXml/itemProps3.xml><?xml version="1.0" encoding="utf-8"?>
<ds:datastoreItem xmlns:ds="http://schemas.openxmlformats.org/officeDocument/2006/customXml" ds:itemID="{C5E3ED88-7625-4144-9A99-88B16FA6B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aa1b6-eba1-4361-9b9d-8b3531c7f238"/>
    <ds:schemaRef ds:uri="14e43a1d-ff4c-4f1b-9e75-34d4d0041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1136</Characters>
  <Application>Microsoft Office Word</Application>
  <DocSecurity>0</DocSecurity>
  <Lines>27</Lines>
  <Paragraphs>20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Genyffer Troina</dc:creator>
  <cp:keywords/>
  <dc:description/>
  <cp:lastModifiedBy>Genyffer Troina</cp:lastModifiedBy>
  <cp:revision>11</cp:revision>
  <dcterms:created xsi:type="dcterms:W3CDTF">2023-08-01T02:33:00Z</dcterms:created>
  <dcterms:modified xsi:type="dcterms:W3CDTF">2023-08-01T02:46:00Z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0x0101002A9939338C678B478E497C979D9CD138</vt:lpwstr>
  </property>
  <property fmtid="{D5CDD505-2E9C-101B-9397-08002B2CF9AE}" pid="3" name="MediaServiceImageTags">
    <vt:lpwstr/>
  </property>
</Properties>
</file>