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Learning how the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proofErr w:type="gramStart"/>
      <w:r>
        <w:rPr>
          <w:rFonts w:ascii="Gotham-Medium" w:hAnsi="Gotham-Medium" w:cs="Gotham-Medium"/>
          <w:sz w:val="60"/>
          <w:szCs w:val="60"/>
        </w:rPr>
        <w:t>other</w:t>
      </w:r>
      <w:proofErr w:type="gramEnd"/>
      <w:r>
        <w:rPr>
          <w:rFonts w:ascii="Gotham-Medium" w:hAnsi="Gotham-Medium" w:cs="Gotham-Medium"/>
          <w:sz w:val="60"/>
          <w:szCs w:val="60"/>
        </w:rPr>
        <w:t xml:space="preserve"> half survives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When I tested HIV-positive, </w:t>
      </w:r>
      <w:r>
        <w:rPr>
          <w:rFonts w:ascii="GothamNarrow-Book" w:hAnsi="GothamNarrow-Book" w:cs="GothamNarrow-Book"/>
          <w:sz w:val="18"/>
          <w:szCs w:val="18"/>
        </w:rPr>
        <w:t>I swore that this was the biggest issue in the world.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Bigger than world peace or the price of gas.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All my energies were concentrated on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nagging issue. I would have told you to go to hell if you had tried to tell me that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were other pressing matters in the world.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Part of this was due to the fact that HIV was perceived as a matter of life and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death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 diagnosis turned one’s life topsy-turvy. You woke up and went to bed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agonising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about it. What sent most folks to their early graves were stigma and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discrimination;</w:t>
      </w:r>
      <w:proofErr w:type="gramEnd"/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mention lack of effective care and support systems.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no wonder that I ate, drank and slept HIV. When I started living positively, it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took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 time to put this big enchilada on the back burner.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easy to see everything through the HIV prism because for the past two decades,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daily job has singularly been in the HIV field. Over time, I have come to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encouraged by the experiences of other women who are going through tough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times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These are not people living with HIV (PLWHs) per se, but folks who are dealing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other challenges.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 in the HIV trenches can become so preoccupied with advocacy that we tune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voices of fighters in other trenches.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I went to London, this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brought into sharp focus. I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heard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stories from near and far,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some made my experience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pale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comparison. I’m reminded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Juliette’s story.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“Juliette’s passion for running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started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when she was a little girl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continued through high school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college. After being diagnosed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cancer eight years ago, she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vowed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be a living testament to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 God, the benefits of good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medical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treatment and the power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positive attitude. She also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decided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when she was strong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enough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restart her workout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regimen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she would participate in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races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support great causes.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Three months after completing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chemotherapy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37 rounds of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radiation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she participated in her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first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Susan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Komen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5km race and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going ever since!”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That was my “aha!” moment.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The re-education of </w:t>
      </w:r>
      <w:proofErr w:type="spellStart"/>
      <w:r>
        <w:rPr>
          <w:rFonts w:ascii="GothamNarrow-Bold" w:hAnsi="GothamNarrow-Bold" w:cs="GothamNarrow-Bold"/>
          <w:b/>
          <w:bCs/>
          <w:sz w:val="18"/>
          <w:szCs w:val="18"/>
        </w:rPr>
        <w:t>Asunta</w:t>
      </w:r>
      <w:proofErr w:type="spellEnd"/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Like I said, most of my “education”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been courtesy of the HIV virus and PLWHs. This is where I’m supposed to serve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humanity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Still, I am being educated and given more life lessons by other people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may seem to be outside the scope of my “syllabus”.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This reminds me of 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programme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I once watched on a local TV channel. They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were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talking about things we used to champion years ago, like urging the media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general public to use appropriate language when referring to PLWHs.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For instance, we discourage the use of such demeaning terms as “sufferers” or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“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victims</w:t>
      </w:r>
      <w:proofErr w:type="gramEnd"/>
      <w:r>
        <w:rPr>
          <w:rFonts w:ascii="GothamNarrow-Book" w:hAnsi="GothamNarrow-Book" w:cs="GothamNarrow-Book"/>
          <w:sz w:val="18"/>
          <w:szCs w:val="18"/>
        </w:rPr>
        <w:t>”. That’s because we believe that PLWHs have the God-given ability to chart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own destinies. We like to say that this virus has only messed our immunity, not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humanity.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In the TV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programme</w:t>
      </w:r>
      <w:proofErr w:type="spellEnd"/>
      <w:r>
        <w:rPr>
          <w:rFonts w:ascii="GothamNarrow-Book" w:hAnsi="GothamNarrow-Book" w:cs="GothamNarrow-Book"/>
          <w:sz w:val="18"/>
          <w:szCs w:val="18"/>
        </w:rPr>
        <w:t>, they were talking about persons living with physical disabilities.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lastRenderedPageBreak/>
        <w:t xml:space="preserve">The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panellists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argued that some of these folks are made to feel like inanimate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objects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They gave the example of the word “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viziwi</w:t>
      </w:r>
      <w:proofErr w:type="spellEnd"/>
      <w:r>
        <w:rPr>
          <w:rFonts w:ascii="GothamNarrow-Book" w:hAnsi="GothamNarrow-Book" w:cs="GothamNarrow-Book"/>
          <w:sz w:val="18"/>
          <w:szCs w:val="18"/>
        </w:rPr>
        <w:t>”, which, with my limited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knowledge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Kiswahili, I always believed was the plural for persons with hearing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disabilities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“The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ngeli</w:t>
      </w:r>
      <w:proofErr w:type="spell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 xml:space="preserve">of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ki</w:t>
      </w:r>
      <w:proofErr w:type="spellEnd"/>
      <w:r>
        <w:rPr>
          <w:rFonts w:ascii="GothamNarrow-BookItalic" w:hAnsi="GothamNarrow-BookItalic" w:cs="GothamNarrow-BookItalic"/>
          <w:i/>
          <w:iCs/>
          <w:sz w:val="18"/>
          <w:szCs w:val="18"/>
        </w:rPr>
        <w:t xml:space="preserve">-vi </w:t>
      </w:r>
      <w:r>
        <w:rPr>
          <w:rFonts w:ascii="GothamNarrow-Book" w:hAnsi="GothamNarrow-Book" w:cs="GothamNarrow-Book"/>
          <w:sz w:val="18"/>
          <w:szCs w:val="18"/>
        </w:rPr>
        <w:t xml:space="preserve">is for inanimate things like </w:t>
      </w:r>
      <w:proofErr w:type="spellStart"/>
      <w:r>
        <w:rPr>
          <w:rFonts w:ascii="GothamNarrow-BookItalic" w:hAnsi="GothamNarrow-BookItalic" w:cs="GothamNarrow-BookItalic"/>
          <w:i/>
          <w:iCs/>
          <w:sz w:val="18"/>
          <w:szCs w:val="18"/>
        </w:rPr>
        <w:t>kisu-visu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,” the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panellists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argued, giving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example of knife-knives.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It’s something I always do without knowing. Like they say, the road to hell is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paved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good intentions. I took something home, and nowadays I watch my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tongue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Knowing how the other half survives is making me a better mother, sister, friend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PLWH. I now know that it’s not just about HIV and how PLHWs are getting a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deal.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If the world becomes a better place only for PLWHs, then it really isn’t a better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place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, is it? I cannot change the world, but I’ll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endeavour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to change any patch I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come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across. That’s the least I can do. Because we’re in this beautiful thing called life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together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THERE’S MORE TO LIFE THAN OUR PERSONAL CHALLENGES</w:t>
      </w:r>
    </w:p>
    <w:p w:rsidR="00BB525B" w:rsidRDefault="00BB525B" w:rsidP="00BB525B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343A08" w:rsidRDefault="00BB525B" w:rsidP="00BB525B">
      <w:r>
        <w:rPr>
          <w:rFonts w:ascii="Gotham-Medium" w:hAnsi="Gotham-Medium" w:cs="Gotham-Medium"/>
          <w:sz w:val="16"/>
          <w:szCs w:val="16"/>
        </w:rPr>
        <w:t>23 years ago. She is the executive director of the Kenya Network of</w:t>
      </w:r>
    </w:p>
    <w:sectPr w:rsidR="00343A08" w:rsidSect="00BE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525B"/>
    <w:rsid w:val="002725AF"/>
    <w:rsid w:val="004E609C"/>
    <w:rsid w:val="00BB525B"/>
    <w:rsid w:val="00BE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2014-04-09T17:11:00Z</dcterms:created>
  <dcterms:modified xsi:type="dcterms:W3CDTF">2014-04-09T17:12:00Z</dcterms:modified>
</cp:coreProperties>
</file>