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r>
        <w:rPr>
          <w:rFonts w:ascii="Gotham-Black" w:hAnsi="Gotham-Black" w:cs="Gotham-Black"/>
          <w:color w:val="000000"/>
          <w:sz w:val="86"/>
          <w:szCs w:val="86"/>
        </w:rPr>
        <w:t xml:space="preserve">Being HIV-positive puts you </w:t>
      </w: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A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 xml:space="preserve"> compromised immune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system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 xml:space="preserve"> increases one’s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vulnerability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 xml:space="preserve"> to certain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cancers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>, the most one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common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 xml:space="preserve"> being caused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by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 xml:space="preserve"> the Kaposi sarcoma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herpes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 xml:space="preserve"> virus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7"/>
          <w:szCs w:val="17"/>
        </w:rPr>
      </w:pPr>
      <w:r>
        <w:rPr>
          <w:rFonts w:ascii="Gotham-Bold" w:hAnsi="Gotham-Bold" w:cs="Gotham-Bold"/>
          <w:b/>
          <w:bCs/>
          <w:color w:val="000000"/>
          <w:sz w:val="17"/>
          <w:szCs w:val="17"/>
        </w:rPr>
        <w:t>BY DR TOROOTI MWIRIGI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nation@askadoc.co.ke </w:t>
      </w:r>
      <w:r>
        <w:rPr>
          <w:rFonts w:ascii="Gotham-Black" w:hAnsi="Gotham-Black" w:cs="Gotham-Black"/>
          <w:color w:val="FF2A00"/>
          <w:sz w:val="95"/>
          <w:szCs w:val="95"/>
        </w:rPr>
        <w:t>P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eople with HIV are highly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vulnerable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various health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conditions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which are often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life-threatening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due to their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severely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weakened immune system.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Such people are at great risk of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developing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some types of cancers as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part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the Aids-defining conditions.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This means that if a person with HIV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develops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one of these cancers, there is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possibility that he/she could develop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full-blown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Aids. The association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between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these cancers and HIV/Aids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possibly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depends on the person’s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weakened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immune system.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 addition, people who are infected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type of virus known as the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Kaposi sarcoma herpes virus and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HIV-positive are at a greater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risk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developing Kaposi sarcoma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cancer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These cancers usually begin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person’s normal cells start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change, and eventually grow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uncontrollably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thus forming a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mass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known as a tumor. A tumor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 either benign, meaning it is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non-cancerous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or malignant, which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means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it is cancerous and can spread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other parts of the body. The most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common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cancer associated with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HIV/Aids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Kaposi sarcoma. Others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include cancers of the cervix,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mouth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lungs, Hodgkin’s disease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non-Hodgkin lymphoma.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Kaposi Sarcoma (KS)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This is a type of skin cancer that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causes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patches of abnormal tissue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grow on the skin, in the lining of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throat, nose and mouth or other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organs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It is caused by the herpes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virus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known as Human Herpes Virus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8 (HHV-8), and affects more men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women.The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difference between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Kaposi sarcoma and other cancers is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whereas most cancers start in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area and then spread, the lesions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Kaposi sarcoma can start in more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one area of the body at the same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time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Even in cases where only one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skin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lesion is visible, most people will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already developed lesions that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too small to be noticed in other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the body. The patches are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or purple and are made of blood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cells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cancer cells. These red or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purple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patches often do not have any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symptoms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but may be painful. If the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cancer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spreads to the lungs or the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digestive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system, bleeding can result.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 person can experience difficulty in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breathing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if he or she has lung tumors.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Lesions that appear in the groin area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legs may cause painful swellings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feet and legs.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Types of Kaposi sarcoma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types of Kaposi sarcoma are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defined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by the different populations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which they develop. However, the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changes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within the Kaposi sarcoma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cells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are same.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Epidemic or AIDS-related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This is the most common type of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KS and it develops in people who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HIV positive. The HIV virus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damages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immune system, making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person vulnerable to infections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complications such as Kaposi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sarcoma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Classic or Mediterranean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This type is more common in older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people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affects more women than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The lesions in this type of Kaposi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sarcoma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do not grow fast and new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lesions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take time to develop. The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immune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system in this case is not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weak as that of epidemic KS, but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old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age naturally weakens it.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Endemic or African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It is common in Africa and affects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people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under 40 years. On very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occasions, an aggressive type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Kaposi sarcoma may occur in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before they reach puberty.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It progresses very fast and usually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affects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lymph nodes and other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body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organs.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Iatrogenic or transplant-related Kaposi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sarcoma</w:t>
      </w:r>
      <w:proofErr w:type="gramEnd"/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This type occurs as a result of a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suppressed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immune system after an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organ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transplant. The drugs used to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avoid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rejection of the new organ by the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immune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system weaken it, so a person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Kaposi sarcoma herpes virus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develops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disease.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Symptoms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most noticeable signs of Kaposi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sarcoma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are the lesions that appear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skin that might not be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lifethreatening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These lesions have the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following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characteristics;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They are flat, painless,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-itchy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do not drain.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They appear as purple or red spots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r>
        <w:rPr>
          <w:rFonts w:ascii="Gotham-Black" w:hAnsi="Gotham-Black" w:cs="Gotham-Black"/>
          <w:color w:val="000000"/>
          <w:sz w:val="86"/>
          <w:szCs w:val="86"/>
        </w:rPr>
        <w:t xml:space="preserve">Being HIV-positive puts you </w:t>
      </w: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A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 xml:space="preserve"> compromised immune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system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 xml:space="preserve"> increases one’s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vulnerability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 xml:space="preserve"> to certain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cancers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>, the most one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common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 xml:space="preserve"> being caused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by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 xml:space="preserve"> the Kaposi sarcoma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2A00"/>
          <w:sz w:val="24"/>
          <w:szCs w:val="24"/>
        </w:rPr>
      </w:pPr>
      <w:proofErr w:type="gramStart"/>
      <w:r>
        <w:rPr>
          <w:rFonts w:ascii="Gotham-Bold" w:hAnsi="Gotham-Bold" w:cs="Gotham-Bold"/>
          <w:b/>
          <w:bCs/>
          <w:color w:val="FF2A00"/>
          <w:sz w:val="24"/>
          <w:szCs w:val="24"/>
        </w:rPr>
        <w:t>herpes</w:t>
      </w:r>
      <w:proofErr w:type="gramEnd"/>
      <w:r>
        <w:rPr>
          <w:rFonts w:ascii="Gotham-Bold" w:hAnsi="Gotham-Bold" w:cs="Gotham-Bold"/>
          <w:b/>
          <w:bCs/>
          <w:color w:val="FF2A00"/>
          <w:sz w:val="24"/>
          <w:szCs w:val="24"/>
        </w:rPr>
        <w:t xml:space="preserve"> virus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6"/>
          <w:szCs w:val="16"/>
        </w:rPr>
      </w:pPr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 xml:space="preserve">Nutrition </w:t>
      </w:r>
      <w:proofErr w:type="gramStart"/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>For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 xml:space="preserve"> Cancer Patients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A person with cancer requires a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diet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that provides the body with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all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the key nutrients necessary for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strengthening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the immune system.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This might require consuming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twice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the number of calories than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usual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to help maintain normal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body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weight.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It is recommended that cancer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patients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get weighed daily to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determine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whether they are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consuming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enough calories. Due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to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decreased appetite, the patient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should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take regular meals in small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quantities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>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Thrush and mouth sores might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make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eating uncomfortable, so it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is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advisable to give bland food is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advisable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to avoid this.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6"/>
          <w:szCs w:val="16"/>
        </w:rPr>
      </w:pPr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>Tips on increasing calorie intake: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Drink whole milk rather than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low-fat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milk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Add cheese to your sandwiches,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eggs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and vegetables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Increase your daily intake of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snacks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to two to three times a day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Eat fatty fish like salmon two or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three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times in a week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Add sugar, honey, milk, oil and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margarine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to your meals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Snack on hard-boiled eggs, nuts,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cheese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and hard candies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Spread margarine and peanut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butter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on toast and waffles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Add slices of avocado to your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salad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or sandwich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The overall health of the patient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can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be improved by giving the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patient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the support required as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well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as taking every precaution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at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home. This can be done by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ensuring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that the </w:t>
      </w:r>
      <w:proofErr w:type="spellStart"/>
      <w:r>
        <w:rPr>
          <w:rFonts w:ascii="GothamNarrow-Medium" w:hAnsi="GothamNarrow-Medium" w:cs="GothamNarrow-Medium"/>
          <w:color w:val="000000"/>
          <w:sz w:val="16"/>
          <w:szCs w:val="16"/>
        </w:rPr>
        <w:t>the</w:t>
      </w:r>
      <w:proofErr w:type="spell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patient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takes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their medication exactly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as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prescribed and also being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aware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of the possible side effects.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Also, have painkillers such as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Acetaminophen and Ibuprofen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at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home. Learn more about the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lastRenderedPageBreak/>
        <w:t>condition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and how to manage the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symptoms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>. It is also advisable that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the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patient join a support group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to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share his or her experience with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others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suffering from the disease.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proofErr w:type="spellStart"/>
      <w:r>
        <w:rPr>
          <w:rFonts w:ascii="GothamNarrow-Medium" w:hAnsi="GothamNarrow-Medium" w:cs="GothamNarrow-Medium"/>
          <w:color w:val="000000"/>
          <w:sz w:val="16"/>
          <w:szCs w:val="16"/>
        </w:rPr>
        <w:t>Organisations</w:t>
      </w:r>
      <w:proofErr w:type="spell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such as the Africa</w:t>
      </w:r>
    </w:p>
    <w:p w:rsidR="00BC4C0B" w:rsidRDefault="00BC4C0B" w:rsidP="00BC4C0B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6"/>
          <w:szCs w:val="16"/>
        </w:rPr>
      </w:pPr>
      <w:r>
        <w:rPr>
          <w:rFonts w:ascii="GothamNarrow-Medium" w:hAnsi="GothamNarrow-Medium" w:cs="GothamNarrow-Medium"/>
          <w:color w:val="000000"/>
          <w:sz w:val="16"/>
          <w:szCs w:val="16"/>
        </w:rPr>
        <w:t>Cancer Association help cancer</w:t>
      </w:r>
    </w:p>
    <w:p w:rsidR="00343A08" w:rsidRPr="00BC4C0B" w:rsidRDefault="00BC4C0B" w:rsidP="00BC4C0B">
      <w:pPr>
        <w:rPr>
          <w:b/>
        </w:rPr>
      </w:pPr>
      <w:proofErr w:type="gramStart"/>
      <w:r>
        <w:rPr>
          <w:rFonts w:ascii="GothamNarrow-Medium" w:hAnsi="GothamNarrow-Medium" w:cs="GothamNarrow-Medium"/>
          <w:color w:val="000000"/>
          <w:sz w:val="16"/>
          <w:szCs w:val="16"/>
        </w:rPr>
        <w:t>patients</w:t>
      </w:r>
      <w:proofErr w:type="gramEnd"/>
      <w:r>
        <w:rPr>
          <w:rFonts w:ascii="GothamNarrow-Medium" w:hAnsi="GothamNarrow-Medium" w:cs="GothamNarrow-Medium"/>
          <w:color w:val="000000"/>
          <w:sz w:val="16"/>
          <w:szCs w:val="16"/>
        </w:rPr>
        <w:t xml:space="preserve"> cope with the disease.</w:t>
      </w:r>
    </w:p>
    <w:sectPr w:rsidR="00343A08" w:rsidRPr="00BC4C0B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C0B"/>
    <w:rsid w:val="0018516C"/>
    <w:rsid w:val="002725AF"/>
    <w:rsid w:val="004E609C"/>
    <w:rsid w:val="00BC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2014-04-10T14:58:00Z</dcterms:created>
  <dcterms:modified xsi:type="dcterms:W3CDTF">2014-04-10T14:58:00Z</dcterms:modified>
</cp:coreProperties>
</file>