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FFFF"/>
          <w:sz w:val="46"/>
          <w:szCs w:val="46"/>
        </w:rPr>
      </w:pP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The 3rd National HIV Prevention Summit: 17</w:t>
      </w:r>
      <w:r>
        <w:rPr>
          <w:rFonts w:ascii="Olisipone-Bold" w:hAnsi="Olisipone-Bold" w:cs="Olisipone-Bold"/>
          <w:b/>
          <w:bCs/>
          <w:color w:val="FFFFFF"/>
          <w:sz w:val="28"/>
          <w:szCs w:val="28"/>
        </w:rPr>
        <w:t>th</w:t>
      </w: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-18</w:t>
      </w:r>
      <w:r>
        <w:rPr>
          <w:rFonts w:ascii="Olisipone-Bold" w:hAnsi="Olisipone-Bold" w:cs="Olisipone-Bold"/>
          <w:b/>
          <w:bCs/>
          <w:color w:val="FFFFFF"/>
          <w:sz w:val="28"/>
          <w:szCs w:val="28"/>
        </w:rPr>
        <w:t xml:space="preserve">th </w:t>
      </w: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Sept. 2013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FFFFFF"/>
          <w:sz w:val="36"/>
          <w:szCs w:val="36"/>
        </w:rPr>
      </w:pPr>
      <w:r>
        <w:rPr>
          <w:rFonts w:ascii="Olisipone-Book" w:hAnsi="Olisipone-Book" w:cs="Olisipone-Book"/>
          <w:color w:val="FFFFFF"/>
          <w:sz w:val="36"/>
          <w:szCs w:val="36"/>
        </w:rPr>
        <w:t>NATIONAL AIDS CONTROL COUNCIL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34"/>
          <w:szCs w:val="34"/>
        </w:rPr>
      </w:pPr>
      <w:r>
        <w:rPr>
          <w:rFonts w:ascii="Olisipone-Bold" w:hAnsi="Olisipone-Bold" w:cs="Olisipone-Bold"/>
          <w:b/>
          <w:bCs/>
          <w:color w:val="000000"/>
          <w:sz w:val="34"/>
          <w:szCs w:val="34"/>
        </w:rPr>
        <w:t xml:space="preserve">Theme: </w:t>
      </w:r>
      <w:r>
        <w:rPr>
          <w:rFonts w:ascii="Olisipone-Book" w:hAnsi="Olisipone-Book" w:cs="Olisipone-Book"/>
          <w:color w:val="000000"/>
          <w:sz w:val="34"/>
          <w:szCs w:val="34"/>
        </w:rPr>
        <w:t>“HIV Prevention: Every one’s Business”.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0"/>
          <w:szCs w:val="10"/>
        </w:rPr>
      </w:pPr>
      <w:r>
        <w:rPr>
          <w:rFonts w:ascii="TimesNewRomanPSMT" w:hAnsi="TimesNewRomanPSMT" w:cs="TimesNewRomanPSMT"/>
          <w:color w:val="000000"/>
          <w:sz w:val="10"/>
          <w:szCs w:val="10"/>
        </w:rPr>
        <w:t>OFFICE OF THE PRIME MINISTER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0"/>
          <w:szCs w:val="10"/>
        </w:rPr>
      </w:pPr>
      <w:r>
        <w:rPr>
          <w:rFonts w:ascii="TimesNewRomanPSMT" w:hAnsi="TimesNewRomanPSMT" w:cs="TimesNewRomanPSMT"/>
          <w:color w:val="000000"/>
          <w:sz w:val="10"/>
          <w:szCs w:val="10"/>
        </w:rPr>
        <w:t>MINISTRY OF STATE FOR PUBLIC SERVICE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40"/>
          <w:szCs w:val="40"/>
        </w:rPr>
      </w:pPr>
      <w:r>
        <w:rPr>
          <w:rFonts w:ascii="Olisipone-Book" w:hAnsi="Olisipone-Book" w:cs="Olisipone-Book"/>
          <w:color w:val="000000"/>
          <w:sz w:val="40"/>
          <w:szCs w:val="40"/>
        </w:rPr>
        <w:t>Global Fund Reaching Vulnerable Communities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40"/>
          <w:szCs w:val="40"/>
        </w:rPr>
      </w:pPr>
      <w:proofErr w:type="gramStart"/>
      <w:r>
        <w:rPr>
          <w:rFonts w:ascii="Olisipone-Book" w:hAnsi="Olisipone-Book" w:cs="Olisipone-Book"/>
          <w:color w:val="000000"/>
          <w:sz w:val="40"/>
          <w:szCs w:val="40"/>
        </w:rPr>
        <w:t>and</w:t>
      </w:r>
      <w:proofErr w:type="gramEnd"/>
      <w:r>
        <w:rPr>
          <w:rFonts w:ascii="Olisipone-Book" w:hAnsi="Olisipone-Book" w:cs="Olisipone-Book"/>
          <w:color w:val="000000"/>
          <w:sz w:val="40"/>
          <w:szCs w:val="40"/>
        </w:rPr>
        <w:t xml:space="preserve"> Most-at-risk Population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HIV prevalence rate in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Kenya today stands at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5.6% from a high of 14%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1990’s at the peak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epidemic. This is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mean achievement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any standards. It took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resolve by the country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realizing that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scourge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had reached a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disaster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crescent and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hence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posed a developmental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challenge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realize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this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achievement.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It is this National resolve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that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has enabled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country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stabilize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epidemic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at the current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level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 HIV is no longer a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death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sentence as individuals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living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with the virus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can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leave normal and fulfilling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lives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Both short and long-term programmatic interventions have been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put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 place to counter the pandemic with encouraging results.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Today children are being born HIV free by infected mothers while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keeping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mothers alive. HIV Tribunal, one of its kind in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world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is in place to address grievances arising as a result of individuals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HIV status.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This has helped a lot in addressing issues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related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stigma and discrimination.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Kenya is among the regional leaders in the HIV and AIDS Programming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taking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bold steps to initiate interventions that have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been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proven to not only be effective but also efficient thereby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making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it a ground for learning lessons by its peers in the region.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In collaboration with regional and global partners, Kenya has conducted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cutting-edge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research that has led to ground breaking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biomedical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prevention findings. Kenya scientists led trials that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established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efficacy of voluntary male medical circumcision,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pre-exposure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prophylaxis and treatment as prevention.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AIDS response in Kenya is multi-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sectoral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based, coordinated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National AIDS Control Council and implemented through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periodic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strategic plans. The KNASP III is just coming to an end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KNASP IV will be in place by July 2014. As the process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developing the same is in top gear, the Prevention Revolution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Roadmap that has formed part of this Summit will heavily inform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lastRenderedPageBreak/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development of the next Kenya National AIDS Strategic Plan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four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summit provides an opportunity to reflect back on where we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coming from to inform the intended re-orientation of our interventions.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We finally have a chance to sample the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programme</w:t>
      </w:r>
      <w:proofErr w:type="spell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interventions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that have worked to improve and re-engineer and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those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that haven’t produced results to be discarded. We believe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summit will culminate into a clear roadmap that will lead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country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the Vision of an HIV Free Society.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50"/>
          <w:szCs w:val="50"/>
        </w:rPr>
      </w:pPr>
      <w:r>
        <w:rPr>
          <w:rFonts w:ascii="Olisipone-Bold" w:hAnsi="Olisipone-Bold" w:cs="Olisipone-Bold"/>
          <w:b/>
          <w:bCs/>
          <w:color w:val="FF0000"/>
          <w:sz w:val="50"/>
          <w:szCs w:val="50"/>
        </w:rPr>
        <w:t>National resolve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50"/>
          <w:szCs w:val="50"/>
        </w:rPr>
      </w:pPr>
      <w:proofErr w:type="gramStart"/>
      <w:r>
        <w:rPr>
          <w:rFonts w:ascii="Olisipone-Bold" w:hAnsi="Olisipone-Bold" w:cs="Olisipone-Bold"/>
          <w:b/>
          <w:bCs/>
          <w:color w:val="FF0000"/>
          <w:sz w:val="50"/>
          <w:szCs w:val="50"/>
        </w:rPr>
        <w:t>stabilizes</w:t>
      </w:r>
      <w:proofErr w:type="gramEnd"/>
      <w:r>
        <w:rPr>
          <w:rFonts w:ascii="Olisipone-Bold" w:hAnsi="Olisipone-Bold" w:cs="Olisipone-Bold"/>
          <w:b/>
          <w:bCs/>
          <w:color w:val="FF0000"/>
          <w:sz w:val="50"/>
          <w:szCs w:val="50"/>
        </w:rPr>
        <w:t xml:space="preserve"> epidemic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666666"/>
          <w:sz w:val="28"/>
          <w:szCs w:val="28"/>
        </w:rPr>
      </w:pPr>
      <w:r>
        <w:rPr>
          <w:rFonts w:ascii="Olisipone-Bold" w:hAnsi="Olisipone-Bold" w:cs="Olisipone-Bold"/>
          <w:b/>
          <w:bCs/>
          <w:color w:val="666666"/>
          <w:sz w:val="28"/>
          <w:szCs w:val="28"/>
        </w:rPr>
        <w:t>Message from the NACC Director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20"/>
          <w:szCs w:val="20"/>
        </w:rPr>
      </w:pPr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 xml:space="preserve">Prof. Alloys S. S. </w:t>
      </w:r>
      <w:proofErr w:type="spellStart"/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>Orago</w:t>
      </w:r>
      <w:proofErr w:type="spell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FF0000"/>
          <w:sz w:val="117"/>
          <w:szCs w:val="117"/>
        </w:rPr>
        <w:t>T</w:t>
      </w:r>
      <w:r>
        <w:rPr>
          <w:rFonts w:ascii="Olisipone-Book" w:hAnsi="Olisipone-Book" w:cs="Olisipone-Book"/>
          <w:color w:val="000000"/>
          <w:sz w:val="19"/>
          <w:szCs w:val="19"/>
        </w:rPr>
        <w:t>he Kenya Red Cross Society was appointed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Principal Recipient (PR) for the Round 10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Global Fund HIV grant for the non state actors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Kenya Country Coordinating Mechanism.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In December 2011, KRCS signed a contract with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Global Fund. The Kenya Red Cross takes this role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 great privilege and an opportunity to enhance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access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much needed services by the communities.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Kenya Red Cross is committed to provision of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most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efficient, reliable and trusted services anytime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whenever required.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Global fund Round 10 HIV grant priority areas of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focus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are based on the Kenya National AIDS Strategic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Plan (KNASP III) 2009/10 – 2012/13. The KRCS grant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focuses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on expanding community care and support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chronically ill, expanding services for the prevention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mother to child transmission (PMTCT), increasing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access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HIV testing and counseling (HTC)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targeted interventions for Most-at-risk Population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(MARPs).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program is focusing these services to 26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counties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with high HIV burden in the country, accounting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71% of HIV burden in Kenya.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Program Achievements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ok" w:hAnsi="Olisipone-Book" w:cs="Olisipone-Book"/>
          <w:color w:val="000000"/>
          <w:sz w:val="19"/>
          <w:szCs w:val="19"/>
        </w:rPr>
        <w:t>Selection and onsite capacity assessment of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sub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recipients and subsequently signed Contracts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with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49 </w:t>
      </w:r>
      <w:r>
        <w:rPr>
          <w:rFonts w:ascii="Olisipone-Book" w:hAnsi="Olisipone-Book" w:cs="Olisipone-Book"/>
          <w:color w:val="000000"/>
          <w:sz w:val="19"/>
          <w:szCs w:val="19"/>
        </w:rPr>
        <w:t>Sub recipients/implementers to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support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implementation of the program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activities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ok" w:hAnsi="Olisipone-Book" w:cs="Olisipone-Book"/>
          <w:color w:val="000000"/>
          <w:sz w:val="19"/>
          <w:szCs w:val="19"/>
        </w:rPr>
        <w:t xml:space="preserve">Trained and engaged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2,279 </w:t>
      </w:r>
      <w:r>
        <w:rPr>
          <w:rFonts w:ascii="Olisipone-Book" w:hAnsi="Olisipone-Book" w:cs="Olisipone-Book"/>
          <w:color w:val="000000"/>
          <w:sz w:val="19"/>
          <w:szCs w:val="19"/>
        </w:rPr>
        <w:t>CHWs using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national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curriculum for training CHWS on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home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community based care in Kenya.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ok" w:hAnsi="Olisipone-Book" w:cs="Olisipone-Book"/>
          <w:color w:val="000000"/>
          <w:sz w:val="19"/>
          <w:szCs w:val="19"/>
        </w:rPr>
        <w:t>The program has sustained the cohort of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35,422 </w:t>
      </w:r>
      <w:r>
        <w:rPr>
          <w:rFonts w:ascii="Olisipone-Book" w:hAnsi="Olisipone-Book" w:cs="Olisipone-Book"/>
          <w:color w:val="000000"/>
          <w:sz w:val="19"/>
          <w:szCs w:val="19"/>
        </w:rPr>
        <w:t>People Living with HIV with care and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support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services at their homes to ensure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treatment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retention, adherence to regimen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community support.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ok" w:hAnsi="Olisipone-Book" w:cs="Olisipone-Book"/>
          <w:color w:val="000000"/>
          <w:sz w:val="19"/>
          <w:szCs w:val="19"/>
        </w:rPr>
        <w:t>Provided targeted user-friendly services to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lastRenderedPageBreak/>
        <w:t xml:space="preserve">Most-at-risk Populations by reaching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>6,289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Sex Workers and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1,573 </w:t>
      </w:r>
      <w:r>
        <w:rPr>
          <w:rFonts w:ascii="Olisipone-Book" w:hAnsi="Olisipone-Book" w:cs="Olisipone-Book"/>
          <w:color w:val="000000"/>
          <w:sz w:val="19"/>
          <w:szCs w:val="19"/>
        </w:rPr>
        <w:t>Men Who Have Sex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with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Men with HIV prevention services as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well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as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529 </w:t>
      </w:r>
      <w:r>
        <w:rPr>
          <w:rFonts w:ascii="Olisipone-Book" w:hAnsi="Olisipone-Book" w:cs="Olisipone-Book"/>
          <w:color w:val="000000"/>
          <w:sz w:val="19"/>
          <w:szCs w:val="19"/>
        </w:rPr>
        <w:t>people who inject drugs with HIV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prevention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services including sterile needle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syringe.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ok" w:hAnsi="Olisipone-Book" w:cs="Olisipone-Book"/>
          <w:color w:val="000000"/>
          <w:sz w:val="19"/>
          <w:szCs w:val="19"/>
        </w:rPr>
        <w:t>Referred and confirmed health facility delivery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7,147 </w:t>
      </w:r>
      <w:r>
        <w:rPr>
          <w:rFonts w:ascii="Olisipone-Book" w:hAnsi="Olisipone-Book" w:cs="Olisipone-Book"/>
          <w:color w:val="000000"/>
          <w:sz w:val="19"/>
          <w:szCs w:val="19"/>
        </w:rPr>
        <w:t>pregnant women from the 26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high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counties to support increased access to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PMTCT services.</w:t>
      </w:r>
      <w:proofErr w:type="gram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Services Provided Under the Program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>Community Care and Support to People Living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>with</w:t>
      </w:r>
      <w:proofErr w:type="gramEnd"/>
      <w:r>
        <w:rPr>
          <w:rFonts w:ascii="Olisipone-Bold" w:hAnsi="Olisipone-Bold" w:cs="Olisipone-Bold"/>
          <w:b/>
          <w:bCs/>
          <w:color w:val="000000"/>
          <w:sz w:val="19"/>
          <w:szCs w:val="19"/>
        </w:rPr>
        <w:t xml:space="preserve"> HIV (PLHIV): </w:t>
      </w:r>
      <w:r>
        <w:rPr>
          <w:rFonts w:ascii="Olisipone-Book" w:hAnsi="Olisipone-Book" w:cs="Olisipone-Book"/>
          <w:color w:val="000000"/>
          <w:sz w:val="19"/>
          <w:szCs w:val="19"/>
        </w:rPr>
        <w:t>Community Health Workers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(CHWs) facilitates linkage from facility-level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service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provision to community care.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trained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CHWs make home visits to PLHIV in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accordance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with the basic care package for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prevention of opportunistic infection.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program supports the CHWs to improve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level of health care in the communities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resulting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 improved uptake of HIV services at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community level.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r>
        <w:rPr>
          <w:rFonts w:ascii="Symbol" w:hAnsi="Symbol" w:cs="Symbol"/>
          <w:color w:val="FF0000"/>
          <w:sz w:val="19"/>
          <w:szCs w:val="19"/>
        </w:rPr>
        <w:t></w:t>
      </w:r>
      <w:r>
        <w:rPr>
          <w:rFonts w:ascii="Symbol" w:hAnsi="Symbol" w:cs="Symbol"/>
          <w:color w:val="FF0000"/>
          <w:sz w:val="19"/>
          <w:szCs w:val="19"/>
        </w:rPr>
        <w:t></w:t>
      </w:r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Community Referral of Pregnant Mothers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proofErr w:type="gramStart"/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for</w:t>
      </w:r>
      <w:proofErr w:type="gramEnd"/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 xml:space="preserve"> Skilled Delivery Care at Health Facilities: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In expanding PMTCT services, the CHWs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reach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out to women in their communities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refers/escort them to the health facilities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Ante-Natal Care and skilled delivery. To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promote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heightened involvement of men in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PMTCT, special sessions are conducted for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male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involvement in PMTCT. There has been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increase in the clientele to the linked health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facilities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for ANC visits, deliveries and tracing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positive mothers for PMTCT services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resulting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is improved access and demand for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PMTCT services.</w:t>
      </w:r>
      <w:proofErr w:type="gram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r>
        <w:rPr>
          <w:rFonts w:ascii="Symbol" w:hAnsi="Symbol" w:cs="Symbol"/>
          <w:color w:val="FF0000"/>
          <w:sz w:val="19"/>
          <w:szCs w:val="19"/>
        </w:rPr>
        <w:t></w:t>
      </w:r>
      <w:r>
        <w:rPr>
          <w:rFonts w:ascii="Symbol" w:hAnsi="Symbol" w:cs="Symbol"/>
          <w:color w:val="FF0000"/>
          <w:sz w:val="19"/>
          <w:szCs w:val="19"/>
        </w:rPr>
        <w:t></w:t>
      </w:r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Provision of User-friendly Services for Most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at</w:t>
      </w:r>
      <w:proofErr w:type="gramEnd"/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 xml:space="preserve"> Risk Populations: </w:t>
      </w:r>
      <w:r>
        <w:rPr>
          <w:rFonts w:ascii="Olisipone-Book" w:hAnsi="Olisipone-Book" w:cs="Olisipone-Book"/>
          <w:color w:val="000000"/>
          <w:sz w:val="19"/>
          <w:szCs w:val="19"/>
        </w:rPr>
        <w:t>The program is supporting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landmark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interventions that target MARPs. To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date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, the program has established 2 Drop in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Centres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for People Who Inject Drugs in Nairobi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Malindi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5 integrated Wellness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Centres</w:t>
      </w:r>
      <w:proofErr w:type="spell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Sex Workers and MSM in Nairobi,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Malindi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>,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spellStart"/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Nakuru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,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Kisii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Kisumu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Using innovative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approaches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, the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centres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have expanded access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health services for the MARPs based on the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national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guidelines and standards.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19"/>
          <w:szCs w:val="19"/>
        </w:rPr>
      </w:pPr>
      <w:r>
        <w:rPr>
          <w:rFonts w:ascii="Olisipone-Bold" w:hAnsi="Olisipone-Bold" w:cs="Olisipone-Bold"/>
          <w:b/>
          <w:bCs/>
          <w:color w:val="FF0000"/>
          <w:sz w:val="19"/>
          <w:szCs w:val="19"/>
        </w:rPr>
        <w:t>About The Global Fund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Global Fund to Fight AIDS, Tuberculosis and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Malaria (GF) was established in 2002 as a mechanism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financing the response to the three diseases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developing countries. As a Partnership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between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governments, Civil Society, the private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sector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affected communities, the Global Fund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represents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 innovative approach to international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health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financing. The Global fund invests the </w:t>
      </w: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world’s</w:t>
      </w:r>
      <w:proofErr w:type="gramEnd"/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money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save lives on the principles of ownership,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accountability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results. For a number of years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now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, Kenya has been a beneficiary of funds from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lastRenderedPageBreak/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Global Fund. In 2010, the country was once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again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awarded a Global Fund Round 10 grant for</w:t>
      </w:r>
    </w:p>
    <w:p w:rsidR="00C54E9D" w:rsidRDefault="00C54E9D" w:rsidP="00C54E9D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Malaria and HIV &amp; AIDS interventions for 5 years.</w:t>
      </w:r>
      <w:proofErr w:type="gramEnd"/>
    </w:p>
    <w:p w:rsidR="00343A08" w:rsidRDefault="00C54E9D" w:rsidP="00C54E9D">
      <w:r>
        <w:rPr>
          <w:rFonts w:ascii="Olisipone-Book" w:hAnsi="Olisipone-Book" w:cs="Olisipone-Book"/>
          <w:color w:val="000000"/>
          <w:sz w:val="24"/>
          <w:szCs w:val="24"/>
        </w:rPr>
        <w:t>MINISTRY OF HEALTH</w:t>
      </w:r>
    </w:p>
    <w:sectPr w:rsidR="00343A08" w:rsidSect="002A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isipon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lisipone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E9D"/>
    <w:rsid w:val="002725AF"/>
    <w:rsid w:val="002A1E41"/>
    <w:rsid w:val="004E609C"/>
    <w:rsid w:val="00C5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2014-04-11T13:05:00Z</dcterms:created>
  <dcterms:modified xsi:type="dcterms:W3CDTF">2014-04-11T13:06:00Z</dcterms:modified>
</cp:coreProperties>
</file>