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IndiHomes Platform - v0.6.0</w:t>
      </w:r>
    </w:p>
    <w:p>
      <w:pPr>
        <w:spacing w:after="100"/>
      </w:pPr>
      <w:r>
        <w:rPr>
          <w:i/>
          <w:iCs/>
          <w:color w:val="555555"/>
          <w:sz w:val="24"/>
          <w:szCs w:val="24"/>
        </w:rPr>
        <w:t xml:space="preserve">Nationwide Microlocation and Azure AI Search - Release Notes</w:t>
      </w:r>
    </w:p>
    <w:p>
      <w:pPr>
        <w:pBdr>
          <w:bottom w:val="single" w:color="1F4E79" w:sz="6" w:space="8"/>
        </w:pBdr>
        <w:spacing w:after="300"/>
      </w:pPr>
      <w:r>
        <w:rPr>
          <w:color w:val="777777"/>
          <w:sz w:val="20"/>
          <w:szCs w:val="20"/>
        </w:rPr>
        <w:t xml:space="preserve">24 July 2026  ·  Deployed: Vercel (frontend) + Railway (backend)  ·  Prepared by: Tech</w:t>
      </w:r>
    </w:p>
    <w:p>
      <w:pPr>
        <w:pStyle w:val="Heading1"/>
        <w:spacing w:after="160" w:before="320"/>
      </w:pPr>
      <w:r>
        <w:t xml:space="preserve">1. Summary</w:t>
      </w:r>
    </w:p>
    <w:p>
      <w:pPr>
        <w:spacing w:after="120"/>
      </w:pPr>
      <w:r>
        <w:t xml:space="preserve">This cycle closed out the microlocation search gap (business/landmark names now resolve nationwide via Google Places, not just Maharashtra streets via OpenStreetMap) and implemented a full Azure AI Search backend for Filter Search — a suggester index, faceted listings search, an entity-aware natural-language quick-search box, a synonym map, and semantic ranking — following a technical report the team commissioned on how MagicBricks and Housing.com run search in production. Two items from that report's reference architecture (Pinecone/vector search, migrating off SQLite to Cosmos DB) were deliberately scoped out after discussion — both would add real cost and risk with no benefit at current scale.</w:t>
      </w:r>
    </w:p>
    <w:p>
      <w:pPr>
        <w:pStyle w:val="Heading1"/>
        <w:spacing w:after="160" w:before="320"/>
      </w:pPr>
      <w:r>
        <w:t xml:space="preserve">2. What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4E79" w:val="clear"/>
            <w:tcMar>
              <w:top w:type="dxa" w:w="80"/>
              <w:left w:type="dxa" w:w="100"/>
              <w:bottom w:type="dxa" w:w="80"/>
              <w:right w:type="dxa" w:w="100"/>
            </w:tcMar>
          </w:tcPr>
          <w:p>
            <w:r>
              <w:rPr>
                <w:b/>
                <w:bCs/>
                <w:color w:val="FFFFFF"/>
                <w:sz w:val="20"/>
                <w:szCs w:val="20"/>
              </w:rPr>
              <w:t xml:space="preserve">Change</w:t>
            </w:r>
          </w:p>
        </w:tc>
        <w:tc>
          <w:tcPr>
            <w:tcW w:type="dxa" w:w="6760"/>
            <w:shd w:fill="1F4E79" w:val="clear"/>
            <w:tcMar>
              <w:top w:type="dxa" w:w="80"/>
              <w:left w:type="dxa" w:w="100"/>
              <w:bottom w:type="dxa" w:w="80"/>
              <w:right w:type="dxa" w:w="100"/>
            </w:tcMar>
          </w:tcPr>
          <w:p>
            <w:r>
              <w:rPr>
                <w:b/>
                <w:bCs/>
                <w:color w:val="FFFFFF"/>
                <w:sz w:val="20"/>
                <w:szCs w:val="20"/>
              </w:rPr>
              <w:t xml:space="preserve">Detail</w:t>
            </w:r>
          </w:p>
        </w:tc>
      </w:tr>
      <w:tr>
        <w:tc>
          <w:tcPr>
            <w:tcW w:type="dxa" w:w="2600"/>
            <w:tcMar>
              <w:top w:type="dxa" w:w="80"/>
              <w:left w:type="dxa" w:w="100"/>
              <w:bottom w:type="dxa" w:w="80"/>
              <w:right w:type="dxa" w:w="100"/>
            </w:tcMar>
          </w:tcPr>
          <w:p>
            <w:r>
              <w:rPr>
                <w:b w:val="false"/>
                <w:bCs w:val="false"/>
                <w:color w:val="000000"/>
                <w:sz w:val="20"/>
                <w:szCs w:val="20"/>
              </w:rPr>
              <w:t xml:space="preserve">Google Places nationwide microlocation</w:t>
            </w:r>
          </w:p>
        </w:tc>
        <w:tc>
          <w:tcPr>
            <w:tcW w:type="dxa" w:w="6760"/>
            <w:tcMar>
              <w:top w:type="dxa" w:w="80"/>
              <w:left w:type="dxa" w:w="100"/>
              <w:bottom w:type="dxa" w:w="80"/>
              <w:right w:type="dxa" w:w="100"/>
            </w:tcMar>
          </w:tcPr>
          <w:p>
            <w:r>
              <w:rPr>
                <w:b w:val="false"/>
                <w:bCs w:val="false"/>
                <w:color w:val="000000"/>
                <w:sz w:val="20"/>
                <w:szCs w:val="20"/>
              </w:rPr>
              <w:t xml:space="preserve">Filter Search and AI Search location boxes switched from OpenStreetMap Nominatim to Google Places API (New), called directly via REST. Typing a business/landmark name (e.g. "Mindspace") now resolves anywhere in India, not just Maharashtra localities/streets. Root cause of the initial failure: the JS AutocompleteService library hits Google's legacy Places API, which Cloud Console no longer routes; switched to a direct REST call to Places API (New) instead.</w:t>
            </w:r>
          </w:p>
        </w:tc>
      </w:tr>
      <w:tr>
        <w:tc>
          <w:tcPr>
            <w:tcW w:type="dxa" w:w="2600"/>
            <w:tcMar>
              <w:top w:type="dxa" w:w="80"/>
              <w:left w:type="dxa" w:w="100"/>
              <w:bottom w:type="dxa" w:w="80"/>
              <w:right w:type="dxa" w:w="100"/>
            </w:tcMar>
          </w:tcPr>
          <w:p>
            <w:r>
              <w:rPr>
                <w:b w:val="false"/>
                <w:bCs w:val="false"/>
                <w:color w:val="000000"/>
                <w:sz w:val="20"/>
                <w:szCs w:val="20"/>
              </w:rPr>
              <w:t xml:space="preserve">AI Search suggestion dropdown</w:t>
            </w:r>
          </w:p>
        </w:tc>
        <w:tc>
          <w:tcPr>
            <w:tcW w:type="dxa" w:w="6760"/>
            <w:tcMar>
              <w:top w:type="dxa" w:w="80"/>
              <w:left w:type="dxa" w:w="100"/>
              <w:bottom w:type="dxa" w:w="80"/>
              <w:right w:type="dxa" w:w="100"/>
            </w:tcMar>
          </w:tcPr>
          <w:p>
            <w:r>
              <w:rPr>
                <w:b w:val="false"/>
                <w:bCs w:val="false"/>
                <w:color w:val="000000"/>
                <w:sz w:val="20"/>
                <w:szCs w:val="20"/>
              </w:rPr>
              <w:t xml:space="preserve">Removed per feedback, then re-added using the same Google Places source once the need for it in the sentence-style AI Search box was clarified — picking a suggestion completes that word in place without disrupting the rest of the typed sentence.</w:t>
            </w:r>
          </w:p>
        </w:tc>
      </w:tr>
      <w:tr>
        <w:tc>
          <w:tcPr>
            <w:tcW w:type="dxa" w:w="2600"/>
            <w:tcMar>
              <w:top w:type="dxa" w:w="80"/>
              <w:left w:type="dxa" w:w="100"/>
              <w:bottom w:type="dxa" w:w="80"/>
              <w:right w:type="dxa" w:w="100"/>
            </w:tcMar>
          </w:tcPr>
          <w:p>
            <w:r>
              <w:rPr>
                <w:b w:val="false"/>
                <w:bCs w:val="false"/>
                <w:color w:val="000000"/>
                <w:sz w:val="20"/>
                <w:szCs w:val="20"/>
              </w:rPr>
              <w:t xml:space="preserve">Azure AI Search adopted for Filter Search</w:t>
            </w:r>
          </w:p>
        </w:tc>
        <w:tc>
          <w:tcPr>
            <w:tcW w:type="dxa" w:w="6760"/>
            <w:tcMar>
              <w:top w:type="dxa" w:w="80"/>
              <w:left w:type="dxa" w:w="100"/>
              <w:bottom w:type="dxa" w:w="80"/>
              <w:right w:type="dxa" w:w="100"/>
            </w:tcMar>
          </w:tcPr>
          <w:p>
            <w:r>
              <w:rPr>
                <w:b w:val="false"/>
                <w:bCs w:val="false"/>
                <w:color w:val="000000"/>
                <w:sz w:val="20"/>
                <w:szCs w:val="20"/>
              </w:rPr>
              <w:t xml:space="preserve">The largest change this cycle. Real Azure AI Search resource wired in (credentials supplied by the user): a suggester index (localities/builders/projects, weighted by real listing count) and a listings index (filterable + facetable on city, location, config, budget, possession, RERA). Entirely inert/no-op when Azure credentials aren't set, so the app never depended on this being present.</w:t>
            </w:r>
          </w:p>
        </w:tc>
      </w:tr>
      <w:tr>
        <w:tc>
          <w:tcPr>
            <w:tcW w:type="dxa" w:w="2600"/>
            <w:tcMar>
              <w:top w:type="dxa" w:w="80"/>
              <w:left w:type="dxa" w:w="100"/>
              <w:bottom w:type="dxa" w:w="80"/>
              <w:right w:type="dxa" w:w="100"/>
            </w:tcMar>
          </w:tcPr>
          <w:p>
            <w:r>
              <w:rPr>
                <w:b w:val="false"/>
                <w:bCs w:val="false"/>
                <w:color w:val="000000"/>
                <w:sz w:val="20"/>
                <w:szCs w:val="20"/>
              </w:rPr>
              <w:t xml:space="preserve">Live facet counts</w:t>
            </w:r>
          </w:p>
        </w:tc>
        <w:tc>
          <w:tcPr>
            <w:tcW w:type="dxa" w:w="6760"/>
            <w:tcMar>
              <w:top w:type="dxa" w:w="80"/>
              <w:left w:type="dxa" w:w="100"/>
              <w:bottom w:type="dxa" w:w="80"/>
              <w:right w:type="dxa" w:w="100"/>
            </w:tcMar>
          </w:tcPr>
          <w:p>
            <w:r>
              <w:rPr>
                <w:b w:val="false"/>
                <w:bCs w:val="false"/>
                <w:color w:val="000000"/>
                <w:sz w:val="20"/>
                <w:szCs w:val="20"/>
              </w:rPr>
              <w:t xml:space="preserve">Configuration, Budget, and Possession filters all show a real count per option ("3 BHK (0)") once Azure is configured — computed via Azure range facets, re-bucketed server-side to match the UI's exact option labels.</w:t>
            </w:r>
          </w:p>
        </w:tc>
      </w:tr>
      <w:tr>
        <w:tc>
          <w:tcPr>
            <w:tcW w:type="dxa" w:w="2600"/>
            <w:tcMar>
              <w:top w:type="dxa" w:w="80"/>
              <w:left w:type="dxa" w:w="100"/>
              <w:bottom w:type="dxa" w:w="80"/>
              <w:right w:type="dxa" w:w="100"/>
            </w:tcMar>
          </w:tcPr>
          <w:p>
            <w:r>
              <w:rPr>
                <w:b w:val="false"/>
                <w:bCs w:val="false"/>
                <w:color w:val="000000"/>
                <w:sz w:val="20"/>
                <w:szCs w:val="20"/>
              </w:rPr>
              <w:t xml:space="preserve">Entity-aware quick search</w:t>
            </w:r>
          </w:p>
        </w:tc>
        <w:tc>
          <w:tcPr>
            <w:tcW w:type="dxa" w:w="6760"/>
            <w:tcMar>
              <w:top w:type="dxa" w:w="80"/>
              <w:left w:type="dxa" w:w="100"/>
              <w:bottom w:type="dxa" w:w="80"/>
              <w:right w:type="dxa" w:w="100"/>
            </w:tcMar>
          </w:tcPr>
          <w:p>
            <w:r>
              <w:rPr>
                <w:b w:val="false"/>
                <w:bCs w:val="false"/>
                <w:color w:val="000000"/>
                <w:sz w:val="20"/>
                <w:szCs w:val="20"/>
              </w:rPr>
              <w:t xml:space="preserve">New "Fill filters" box above Filter Search's controls — a full sentence ("2 BHK in Thane under 1.5 Cr, ready to move") is parsed by Claude (the same extraction call AI Search already used) into Location/Budget/Configuration/Possession, which then run through the existing filtering as normal. New endpoint /api/nl-filters.</w:t>
            </w:r>
          </w:p>
        </w:tc>
      </w:tr>
      <w:tr>
        <w:tc>
          <w:tcPr>
            <w:tcW w:type="dxa" w:w="2600"/>
            <w:tcMar>
              <w:top w:type="dxa" w:w="80"/>
              <w:left w:type="dxa" w:w="100"/>
              <w:bottom w:type="dxa" w:w="80"/>
              <w:right w:type="dxa" w:w="100"/>
            </w:tcMar>
          </w:tcPr>
          <w:p>
            <w:r>
              <w:rPr>
                <w:b w:val="false"/>
                <w:bCs w:val="false"/>
                <w:color w:val="000000"/>
                <w:sz w:val="20"/>
                <w:szCs w:val="20"/>
              </w:rPr>
              <w:t xml:space="preserve">Suggester wired into both search boxes</w:t>
            </w:r>
          </w:p>
        </w:tc>
        <w:tc>
          <w:tcPr>
            <w:tcW w:type="dxa" w:w="6760"/>
            <w:tcMar>
              <w:top w:type="dxa" w:w="80"/>
              <w:left w:type="dxa" w:w="100"/>
              <w:bottom w:type="dxa" w:w="80"/>
              <w:right w:type="dxa" w:w="100"/>
            </w:tcMar>
          </w:tcPr>
          <w:p>
            <w:r>
              <w:rPr>
                <w:b w:val="false"/>
                <w:bCs w:val="false"/>
                <w:color w:val="000000"/>
                <w:sz w:val="20"/>
                <w:szCs w:val="20"/>
              </w:rPr>
              <w:t xml:space="preserve">Filter Search's location box and AI Search's dropdown now call the Azure suggester first (our own inventory, weighted by real listing count) and fall back to Google Places for anything not in our own dataset. The suggester index existed for one deploy without being consumed anywhere before this was caught and fixed.</w:t>
            </w:r>
          </w:p>
        </w:tc>
      </w:tr>
      <w:tr>
        <w:tc>
          <w:tcPr>
            <w:tcW w:type="dxa" w:w="2600"/>
            <w:tcMar>
              <w:top w:type="dxa" w:w="80"/>
              <w:left w:type="dxa" w:w="100"/>
              <w:bottom w:type="dxa" w:w="80"/>
              <w:right w:type="dxa" w:w="100"/>
            </w:tcMar>
          </w:tcPr>
          <w:p>
            <w:r>
              <w:rPr>
                <w:b w:val="false"/>
                <w:bCs w:val="false"/>
                <w:color w:val="000000"/>
                <w:sz w:val="20"/>
                <w:szCs w:val="20"/>
              </w:rPr>
              <w:t xml:space="preserve">Synonym map</w:t>
            </w:r>
          </w:p>
        </w:tc>
        <w:tc>
          <w:tcPr>
            <w:tcW w:type="dxa" w:w="6760"/>
            <w:tcMar>
              <w:top w:type="dxa" w:w="80"/>
              <w:left w:type="dxa" w:w="100"/>
              <w:bottom w:type="dxa" w:w="80"/>
              <w:right w:type="dxa" w:w="100"/>
            </w:tcMar>
          </w:tcPr>
          <w:p>
            <w:r>
              <w:rPr>
                <w:b w:val="false"/>
                <w:bCs w:val="false"/>
                <w:color w:val="000000"/>
                <w:sz w:val="20"/>
                <w:szCs w:val="20"/>
              </w:rPr>
              <w:t xml:space="preserve">"2 BHK" / "2BHK" / "2 BR" and similar Indian real-estate abbreviations (Rd/Road, Apt/Flat, etc.) resolve to the same listings via an Azure synonym map. Verified working for single-token variants (2BHK matches 2 BHK); genuine multi-word natural-language phrases ("two bedroom") don't expand — a known Lucene/Solr limitation on unquoted free-text queries, not a configuration gap.</w:t>
            </w:r>
          </w:p>
        </w:tc>
      </w:tr>
      <w:tr>
        <w:tc>
          <w:tcPr>
            <w:tcW w:type="dxa" w:w="2600"/>
            <w:tcMar>
              <w:top w:type="dxa" w:w="80"/>
              <w:left w:type="dxa" w:w="100"/>
              <w:bottom w:type="dxa" w:w="80"/>
              <w:right w:type="dxa" w:w="100"/>
            </w:tcMar>
          </w:tcPr>
          <w:p>
            <w:r>
              <w:rPr>
                <w:b w:val="false"/>
                <w:bCs w:val="false"/>
                <w:color w:val="000000"/>
                <w:sz w:val="20"/>
                <w:szCs w:val="20"/>
              </w:rPr>
              <w:t xml:space="preserve">Semantic ranker configuration</w:t>
            </w:r>
          </w:p>
        </w:tc>
        <w:tc>
          <w:tcPr>
            <w:tcW w:type="dxa" w:w="6760"/>
            <w:tcMar>
              <w:top w:type="dxa" w:w="80"/>
              <w:left w:type="dxa" w:w="100"/>
              <w:bottom w:type="dxa" w:w="80"/>
              <w:right w:type="dxa" w:w="100"/>
            </w:tcMar>
          </w:tcPr>
          <w:p>
            <w:r>
              <w:rPr>
                <w:b w:val="false"/>
                <w:bCs w:val="false"/>
                <w:color w:val="000000"/>
                <w:sz w:val="20"/>
                <w:szCs w:val="20"/>
              </w:rPr>
              <w:t xml:space="preserve">Azure's built-in semantic re-ranking configured on the listings index and exposed via a separate semanticSearch() function, kept isolated from the existing facet-counting search path so an unsupported-feature error there can never break Filter Search. Requires "Semantic ranker" turned on for the Azure service in the portal (free tier) before it does anything — a one-time setting, not a credential.</w:t>
            </w:r>
          </w:p>
        </w:tc>
      </w:tr>
      <w:tr>
        <w:tc>
          <w:tcPr>
            <w:tcW w:type="dxa" w:w="2600"/>
            <w:tcMar>
              <w:top w:type="dxa" w:w="80"/>
              <w:left w:type="dxa" w:w="100"/>
              <w:bottom w:type="dxa" w:w="80"/>
              <w:right w:type="dxa" w:w="100"/>
            </w:tcMar>
          </w:tcPr>
          <w:p>
            <w:r>
              <w:rPr>
                <w:b w:val="false"/>
                <w:bCs w:val="false"/>
                <w:color w:val="000000"/>
                <w:sz w:val="20"/>
                <w:szCs w:val="20"/>
              </w:rPr>
              <w:t xml:space="preserve">In-process prefix cache</w:t>
            </w:r>
          </w:p>
        </w:tc>
        <w:tc>
          <w:tcPr>
            <w:tcW w:type="dxa" w:w="6760"/>
            <w:tcMar>
              <w:top w:type="dxa" w:w="80"/>
              <w:left w:type="dxa" w:w="100"/>
              <w:bottom w:type="dxa" w:w="80"/>
              <w:right w:type="dxa" w:w="100"/>
            </w:tcMar>
          </w:tcPr>
          <w:p>
            <w:r>
              <w:rPr>
                <w:b w:val="false"/>
                <w:bCs w:val="false"/>
                <w:color w:val="000000"/>
                <w:sz w:val="20"/>
                <w:szCs w:val="20"/>
              </w:rPr>
              <w:t xml:space="preserve">Map-based cache with a 5-minute TTL and a 5,000-entry cap in front of Azure suggest calls, cleared on every data sync. This app has never run Redis; a single-instance in-process cache delivers the same "top prefixes never hit the index twice" behavior the search-architecture report called for, without new infrastructure.</w:t>
            </w:r>
          </w:p>
        </w:tc>
      </w:tr>
      <w:tr>
        <w:tc>
          <w:tcPr>
            <w:tcW w:type="dxa" w:w="2600"/>
            <w:tcMar>
              <w:top w:type="dxa" w:w="80"/>
              <w:left w:type="dxa" w:w="100"/>
              <w:bottom w:type="dxa" w:w="80"/>
              <w:right w:type="dxa" w:w="100"/>
            </w:tcMar>
          </w:tcPr>
          <w:p>
            <w:r>
              <w:rPr>
                <w:b w:val="false"/>
                <w:bCs w:val="false"/>
                <w:color w:val="000000"/>
                <w:sz w:val="20"/>
                <w:szCs w:val="20"/>
              </w:rPr>
              <w:t xml:space="preserve">Scope explicitly not adopted</w:t>
            </w:r>
          </w:p>
        </w:tc>
        <w:tc>
          <w:tcPr>
            <w:tcW w:type="dxa" w:w="6760"/>
            <w:tcMar>
              <w:top w:type="dxa" w:w="80"/>
              <w:left w:type="dxa" w:w="100"/>
              <w:bottom w:type="dxa" w:w="80"/>
              <w:right w:type="dxa" w:w="100"/>
            </w:tcMar>
          </w:tcPr>
          <w:p>
            <w:r>
              <w:rPr>
                <w:b w:val="false"/>
                <w:bCs w:val="false"/>
                <w:color w:val="000000"/>
                <w:sz w:val="20"/>
                <w:szCs w:val="20"/>
              </w:rPr>
              <w:t xml:space="preserve">Two items from the reference architecture were deliberately skipped after discussion: Pinecone/vector search (would need a new paid account, API key, and an embeddings pipeline with ongoing cost) and migrating off SQLite to Cosmos DB (real architectural risk with no benefit at current data volume — the reference diagram assumes a stack this app was never built on).</w:t>
            </w:r>
          </w:p>
        </w:tc>
      </w:tr>
    </w:tbl>
    <w:p>
      <w:pPr>
        <w:spacing w:after="200"/>
      </w:pPr>
    </w:p>
    <w:p>
      <w:pPr>
        <w:pStyle w:val="Heading1"/>
        <w:spacing w:after="160" w:before="320"/>
      </w:pPr>
      <w:r>
        <w:t xml:space="preserve">3. Bugs Found and Fixed Live</w:t>
      </w:r>
    </w:p>
    <w:p>
      <w:pPr>
        <w:spacing w:after="120"/>
      </w:pPr>
      <w:r>
        <w:t xml:space="preserve">All three were caught by testing against the real Azure service after credentials were supplied, not by code review — none were visible without live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1F4E79" w:val="clear"/>
            <w:tcMar>
              <w:top w:type="dxa" w:w="80"/>
              <w:left w:type="dxa" w:w="100"/>
              <w:bottom w:type="dxa" w:w="80"/>
              <w:right w:type="dxa" w:w="100"/>
            </w:tcMar>
          </w:tcPr>
          <w:p>
            <w:r>
              <w:rPr>
                <w:b/>
                <w:bCs/>
                <w:color w:val="FFFFFF"/>
                <w:sz w:val="20"/>
                <w:szCs w:val="20"/>
              </w:rPr>
              <w:t xml:space="preserve">Bug</w:t>
            </w:r>
          </w:p>
        </w:tc>
        <w:tc>
          <w:tcPr>
            <w:tcW w:type="dxa" w:w="6460"/>
            <w:shd w:fill="1F4E79" w:val="clear"/>
            <w:tcMar>
              <w:top w:type="dxa" w:w="80"/>
              <w:left w:type="dxa" w:w="100"/>
              <w:bottom w:type="dxa" w:w="80"/>
              <w:right w:type="dxa" w:w="100"/>
            </w:tcMar>
          </w:tcPr>
          <w:p>
            <w:r>
              <w:rPr>
                <w:b/>
                <w:bCs/>
                <w:color w:val="FFFFFF"/>
                <w:sz w:val="20"/>
                <w:szCs w:val="20"/>
              </w:rPr>
              <w:t xml:space="preserve">What happened</w:t>
            </w:r>
          </w:p>
        </w:tc>
      </w:tr>
      <w:tr>
        <w:tc>
          <w:tcPr>
            <w:tcW w:type="dxa" w:w="2900"/>
            <w:tcMar>
              <w:top w:type="dxa" w:w="80"/>
              <w:left w:type="dxa" w:w="100"/>
              <w:bottom w:type="dxa" w:w="80"/>
              <w:right w:type="dxa" w:w="100"/>
            </w:tcMar>
          </w:tcPr>
          <w:p>
            <w:r>
              <w:rPr>
                <w:b w:val="false"/>
                <w:bCs w:val="false"/>
                <w:color w:val="000000"/>
                <w:sz w:val="20"/>
                <w:szCs w:val="20"/>
              </w:rPr>
              <w:t xml:space="preserve">Suggest API returning empty fields</w:t>
            </w:r>
          </w:p>
        </w:tc>
        <w:tc>
          <w:tcPr>
            <w:tcW w:type="dxa" w:w="6460"/>
            <w:tcMar>
              <w:top w:type="dxa" w:w="80"/>
              <w:left w:type="dxa" w:w="100"/>
              <w:bottom w:type="dxa" w:w="80"/>
              <w:right w:type="dxa" w:w="100"/>
            </w:tcMar>
          </w:tcPr>
          <w:p>
            <w:r>
              <w:rPr>
                <w:b w:val="false"/>
                <w:bCs w:val="false"/>
                <w:color w:val="000000"/>
                <w:sz w:val="20"/>
                <w:szCs w:val="20"/>
              </w:rPr>
              <w:t xml:space="preserve">Azure's Suggest endpoint only returns the matched text by default; without an explicit select parameter, name/type/area came back as empty objects. Caught immediately after wiring up real credentials, fixed same session.</w:t>
            </w:r>
          </w:p>
        </w:tc>
      </w:tr>
      <w:tr>
        <w:tc>
          <w:tcPr>
            <w:tcW w:type="dxa" w:w="2900"/>
            <w:tcMar>
              <w:top w:type="dxa" w:w="80"/>
              <w:left w:type="dxa" w:w="100"/>
              <w:bottom w:type="dxa" w:w="80"/>
              <w:right w:type="dxa" w:w="100"/>
            </w:tcMar>
          </w:tcPr>
          <w:p>
            <w:r>
              <w:rPr>
                <w:b w:val="false"/>
                <w:bCs w:val="false"/>
                <w:color w:val="000000"/>
                <w:sz w:val="20"/>
                <w:szCs w:val="20"/>
              </w:rPr>
              <w:t xml:space="preserve">Semantic config schema error</w:t>
            </w:r>
          </w:p>
        </w:tc>
        <w:tc>
          <w:tcPr>
            <w:tcW w:type="dxa" w:w="6460"/>
            <w:tcMar>
              <w:top w:type="dxa" w:w="80"/>
              <w:left w:type="dxa" w:w="100"/>
              <w:bottom w:type="dxa" w:w="80"/>
              <w:right w:type="dxa" w:w="100"/>
            </w:tcMar>
          </w:tcPr>
          <w:p>
            <w:r>
              <w:rPr>
                <w:b w:val="false"/>
                <w:bCs w:val="false"/>
                <w:color w:val="000000"/>
                <w:sz w:val="20"/>
                <w:szCs w:val="20"/>
              </w:rPr>
              <w:t xml:space="preserve">prioritizedFields.contentFields/keywordsFields are not real Azure Search properties — correct names are prioritizedContentFields/prioritizedKeywordsFields. This error caused an index-recreate path to delete the listings index and then fail to recreate it, breaking /api/search-listings in production for several minutes until caught via live polling and fixed.</w:t>
            </w:r>
          </w:p>
        </w:tc>
      </w:tr>
      <w:tr>
        <w:tc>
          <w:tcPr>
            <w:tcW w:type="dxa" w:w="2900"/>
            <w:tcMar>
              <w:top w:type="dxa" w:w="80"/>
              <w:left w:type="dxa" w:w="100"/>
              <w:bottom w:type="dxa" w:w="80"/>
              <w:right w:type="dxa" w:w="100"/>
            </w:tcMar>
          </w:tcPr>
          <w:p>
            <w:r>
              <w:rPr>
                <w:b w:val="false"/>
                <w:bCs w:val="false"/>
                <w:color w:val="000000"/>
                <w:sz w:val="20"/>
                <w:szCs w:val="20"/>
              </w:rPr>
              <w:t xml:space="preserve">Synonym map on the wrong field</w:t>
            </w:r>
          </w:p>
        </w:tc>
        <w:tc>
          <w:tcPr>
            <w:tcW w:type="dxa" w:w="6460"/>
            <w:tcMar>
              <w:top w:type="dxa" w:w="80"/>
              <w:left w:type="dxa" w:w="100"/>
              <w:bottom w:type="dxa" w:w="80"/>
              <w:right w:type="dxa" w:w="100"/>
            </w:tcMar>
          </w:tcPr>
          <w:p>
            <w:r>
              <w:rPr>
                <w:b w:val="false"/>
                <w:bCs w:val="false"/>
                <w:color w:val="000000"/>
                <w:sz w:val="20"/>
                <w:szCs w:val="20"/>
              </w:rPr>
              <w:t xml:space="preserve">Synonyms were first attached to name/location (project and locality names, which never contain a BHK count), making them a no-op. Moved to the config field, which is where "2 BHK" actually lives, and made that field searchable.</w:t>
            </w:r>
          </w:p>
        </w:tc>
      </w:tr>
    </w:tbl>
    <w:p>
      <w:pPr>
        <w:spacing w:after="200"/>
      </w:pPr>
    </w:p>
    <w:p>
      <w:pPr>
        <w:pStyle w:val="Heading1"/>
        <w:spacing w:after="160" w:before="320"/>
      </w:pPr>
      <w:r>
        <w:t xml:space="preserve">4. Verification</w:t>
      </w:r>
    </w:p>
    <w:p>
      <w:pPr>
        <w:pStyle w:val="ListParagraph"/>
        <w:numPr>
          <w:ilvl w:val="0"/>
          <w:numId w:val="2"/>
        </w:numPr>
        <w:spacing w:after="60"/>
      </w:pPr>
      <w:r>
        <w:t xml:space="preserve">Google Places microlocation: confirmed live on production (indihomes-platform.vercel.app) — "mindspace" correctly returns results in Hyderabad, Navi Mumbai, Malad, and Gandhinagar.</w:t>
      </w:r>
    </w:p>
    <w:p>
      <w:pPr>
        <w:pStyle w:val="ListParagraph"/>
        <w:numPr>
          <w:ilvl w:val="0"/>
          <w:numId w:val="2"/>
        </w:numPr>
        <w:spacing w:after="60"/>
      </w:pPr>
      <w:r>
        <w:t xml:space="preserve">Azure suggester: confirmed live against the real service — "lodha" returns the builder plus its individual projects, each with a real listing count, ranked by inventory.</w:t>
      </w:r>
    </w:p>
    <w:p>
      <w:pPr>
        <w:pStyle w:val="ListParagraph"/>
        <w:numPr>
          <w:ilvl w:val="0"/>
          <w:numId w:val="2"/>
        </w:numPr>
        <w:spacing w:after="60"/>
      </w:pPr>
      <w:r>
        <w:t xml:space="preserve">Azure listings search + facets: confirmed live — filtering by location returns real results with budget/possession/configuration counts matching the UI's bucket labels.</w:t>
      </w:r>
    </w:p>
    <w:p>
      <w:pPr>
        <w:pStyle w:val="ListParagraph"/>
        <w:numPr>
          <w:ilvl w:val="0"/>
          <w:numId w:val="2"/>
        </w:numPr>
        <w:spacing w:after="60"/>
      </w:pPr>
      <w:r>
        <w:t xml:space="preserve">Synonym map: confirmed "2BHK" and "2 BHK" return identical results; confirmed multi-word phrases like "two bedroom" do not expand (documented Lucene/Solr limitation on unquoted queries, not a configuration defect).</w:t>
      </w:r>
    </w:p>
    <w:p>
      <w:pPr>
        <w:pStyle w:val="ListParagraph"/>
        <w:numPr>
          <w:ilvl w:val="0"/>
          <w:numId w:val="2"/>
        </w:numPr>
        <w:spacing w:after="60"/>
      </w:pPr>
      <w:r>
        <w:t xml:space="preserve">Production incident: the semantic-config schema bug's index-recreate path deleted the listings index and failed to recreate it, breaking search-listings in production for several minutes — caught via live polling within the same session, root-caused, fixed, and reconfirmed working before moving on.</w:t>
      </w:r>
    </w:p>
    <w:p>
      <w:pPr>
        <w:pStyle w:val="Heading1"/>
        <w:spacing w:after="160" w:before="320"/>
      </w:pPr>
      <w:r>
        <w:t xml:space="preserve">5. Known Gaps / Blockers</w:t>
      </w:r>
    </w:p>
    <w:p>
      <w:pPr>
        <w:pStyle w:val="ListParagraph"/>
        <w:numPr>
          <w:ilvl w:val="0"/>
          <w:numId w:val="2"/>
        </w:numPr>
        <w:spacing w:after="60"/>
      </w:pPr>
      <w:r>
        <w:t xml:space="preserve">Anthropic API credit balance is still exhausted on the account used for AI Search, Load More, research, the Dubai market feature, and now the "Fill filters" natural-language box — a billing state, not a code defect, requiring a top-up at console.anthropic.com.</w:t>
      </w:r>
    </w:p>
    <w:p>
      <w:pPr>
        <w:pStyle w:val="ListParagraph"/>
        <w:numPr>
          <w:ilvl w:val="0"/>
          <w:numId w:val="2"/>
        </w:numPr>
        <w:spacing w:after="60"/>
      </w:pPr>
      <w:r>
        <w:t xml:space="preserve">Azure's semantic ranker is configured in the index schema but needs "Semantic ranker" turned on for the search service in the Azure Portal (free tier, one-time toggle) before it does anything — not yet confirmed enabled.</w:t>
      </w:r>
    </w:p>
    <w:p>
      <w:pPr>
        <w:pStyle w:val="ListParagraph"/>
        <w:numPr>
          <w:ilvl w:val="0"/>
          <w:numId w:val="2"/>
        </w:numPr>
        <w:spacing w:after="60"/>
      </w:pPr>
      <w:r>
        <w:t xml:space="preserve">Pinecone/vector search and a Cosmos DB migration were explicitly scoped out of this cycle, not merely deferred — SQLite continues as the source of truth and Azure's built-in semantic ranker stands in for vector search.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2026-07-24T10:19:28.572Z</dcterms:created>
  <dcterms:modified xsi:type="dcterms:W3CDTF">2026-07-24T10:19:28.573Z</dcterms:modified>
</cp:coreProperties>
</file>

<file path=docProps/custom.xml><?xml version="1.0" encoding="utf-8"?>
<Properties xmlns="http://schemas.openxmlformats.org/officeDocument/2006/custom-properties" xmlns:vt="http://schemas.openxmlformats.org/officeDocument/2006/docPropsVTypes"/>
</file>