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322DB" w14:textId="77777777" w:rsidR="00A67C14" w:rsidRDefault="00714975">
      <w:pPr>
        <w:pStyle w:val="Heading1"/>
      </w:pPr>
      <w:r>
        <w:t>Strategic Advisors – Consolidated Biographies</w:t>
      </w:r>
    </w:p>
    <w:p w14:paraId="5A1D3174" w14:textId="77777777" w:rsidR="00A67C14" w:rsidRDefault="00714975">
      <w:pPr>
        <w:pStyle w:val="Heading2"/>
      </w:pPr>
      <w:r>
        <w:t>Extended (IM Version)</w:t>
      </w:r>
    </w:p>
    <w:p w14:paraId="2CFF1FC2" w14:textId="77777777" w:rsidR="00A67C14" w:rsidRDefault="00714975">
      <w:pPr>
        <w:pStyle w:val="Heading3"/>
      </w:pPr>
      <w:r>
        <w:t>Strategic Advisors – Biographies</w:t>
      </w:r>
    </w:p>
    <w:p w14:paraId="52722F8A" w14:textId="77777777" w:rsidR="00A67C14" w:rsidRDefault="00714975">
      <w:pPr>
        <w:pStyle w:val="Heading4"/>
      </w:pPr>
      <w:r>
        <w:t>David Hunt</w:t>
      </w:r>
    </w:p>
    <w:p w14:paraId="0196A7B7" w14:textId="77777777" w:rsidR="00A67C14" w:rsidRDefault="00714975">
      <w:r>
        <w:t>Current Role: Strategic Advisor, CCCH/Yawarra.</w:t>
      </w:r>
      <w:r>
        <w:br/>
      </w:r>
      <w:r>
        <w:br/>
        <w:t>Previous Role: CTCH/Yawarra Shareholder; Member of the Investment Committee.</w:t>
      </w:r>
      <w:r>
        <w:br/>
      </w:r>
      <w:r>
        <w:br/>
        <w:t>David has over thirty years’ senior executive and corporate experience in Australian business and global markets, across a diverse range of industry sectors, including a role as CEO of an ASX listed company.</w:t>
      </w:r>
      <w:r>
        <w:br/>
      </w:r>
      <w:r>
        <w:br/>
        <w:t>As a business strategist with an ability to review and understand multi-sector investment projects, David works closely with experienced European and SE Asian associates (including mainland China) to provide investors and clients with evaluation of potential investment projects; corporate restructuring; and the identification of appropriate corporate project finance across diverse industries and geographic regions.</w:t>
      </w:r>
      <w:r>
        <w:br/>
      </w:r>
      <w:r>
        <w:br/>
        <w:t>David’s recent project analysis and corporate finance has encompassed Energy (renewable energy, waste to energy, storage); Training &amp; Education; Agribusiness &amp; Aquaculture sustainability projects; a world leading water treatment &amp; purification technology; financial assets &amp; services; and non-traditional cultural investments.</w:t>
      </w:r>
      <w:r>
        <w:br/>
      </w:r>
      <w:r>
        <w:br/>
        <w:t>His core skills include identifying positive disruptive investment opportunities; identification &amp; management of project and “impact” funding; planning and implementing appropriate company structures &amp; operational processes; strategic development into offshore, non-traditional markets; and assisting with company planning to ensure their businesses are successful &amp; sustainable through both technology and business structures.</w:t>
      </w:r>
    </w:p>
    <w:p w14:paraId="0BACBE26" w14:textId="77777777" w:rsidR="00A67C14" w:rsidRDefault="00714975">
      <w:pPr>
        <w:pStyle w:val="Heading4"/>
      </w:pPr>
      <w:r>
        <w:t>Paul Johnston</w:t>
      </w:r>
    </w:p>
    <w:p w14:paraId="7D0760CA" w14:textId="77777777" w:rsidR="00A67C14" w:rsidRDefault="00714975">
      <w:r>
        <w:t>Current Role: Strategic Advisor, CCCH/Yawarra.</w:t>
      </w:r>
      <w:r>
        <w:br/>
      </w:r>
      <w:r>
        <w:br/>
        <w:t>Previous Role: CTCH/Yawarra Shareholder; Member of Finance, Audit &amp; Risk Committee (FARC).</w:t>
      </w:r>
      <w:r>
        <w:br/>
      </w:r>
      <w:r>
        <w:br/>
        <w:t>Paul is a Chartered Accountant with 25 years post-qualification experience gained at a Big 4 professional services firm and two major FMCG multinationals.</w:t>
      </w:r>
      <w:r>
        <w:br/>
      </w:r>
      <w:r>
        <w:br/>
        <w:t xml:space="preserve">He has an extensive range of corporate and commercial finance skillsets in addition to </w:t>
      </w:r>
      <w:r>
        <w:lastRenderedPageBreak/>
        <w:t>having played major roles on a global finance transformation and finance functional restructure projects in Australia, New Zealand and internationally.</w:t>
      </w:r>
      <w:r>
        <w:br/>
      </w:r>
      <w:r>
        <w:br/>
        <w:t>More recently, Paul led the execution of international M&amp;A deals, ensuring the alignment of strategic rationale, the financial investment case and the rigorous identification of risks and their mitigation. These deals ranged in size from AUD 25 million to over AUD 6 billion and included public transactions, bilateral deals, competitive auction processes and commercial licensing and intellectual property in developed and emerging markets.</w:t>
      </w:r>
    </w:p>
    <w:p w14:paraId="1F191870" w14:textId="77777777" w:rsidR="00A67C14" w:rsidRDefault="00714975">
      <w:pPr>
        <w:pStyle w:val="Heading4"/>
      </w:pPr>
      <w:r>
        <w:t>Ian Sampson</w:t>
      </w:r>
    </w:p>
    <w:p w14:paraId="20CB43E7" w14:textId="77777777" w:rsidR="00A67C14" w:rsidRDefault="00714975">
      <w:r>
        <w:t>Current Role: Strategic Advisor, CCCH/Yawarra.</w:t>
      </w:r>
      <w:r>
        <w:br/>
      </w:r>
      <w:r>
        <w:br/>
        <w:t>Previous Role: CTCH/Yawarra Shareholder; Member of Finance, Audit &amp; Risk Committee (FARC).</w:t>
      </w:r>
      <w:r>
        <w:br/>
      </w:r>
      <w:r>
        <w:br/>
        <w:t>Ian has degrees in Commerce and Law and is a Fellow of the Australian Institute of Company Directors and the Australian Institute of Management. He has served as an independent and non-executive director on many boards and as a management advisor for the past decade following a 30-year career in top ranking companies such as BHP and CSR.</w:t>
      </w:r>
      <w:r>
        <w:br/>
      </w:r>
      <w:r>
        <w:br/>
        <w:t>Ian is a Director and Chair of the Audit and Risk Committee of Sugar Research Australia Ltd, Chairman of 139 Club Ltd and Chairman of The Leadership Foundation. He chairs the People and Governance Committee of QEnergy Ltd, is a Chairman of the CEO Institute and is an associate director of AMPLIFi Governance. He has just retired as a Director of Peoplecare Health Ltd after 10 years of service.</w:t>
      </w:r>
      <w:r>
        <w:br/>
      </w:r>
      <w:r>
        <w:br/>
        <w:t>Ian has governance, strategy development, risk and audit management, financial management, board evaluation, remuneration and development expertise in a variety of industry sectors. His management advisory assignments include large scale organisational change projects in Manufacturing, Mining, Agriculture, Technology, Transport and Infrastructure businesses in several countries.</w:t>
      </w:r>
    </w:p>
    <w:p w14:paraId="30F8A5C6" w14:textId="77777777" w:rsidR="00A67C14" w:rsidRDefault="00714975">
      <w:pPr>
        <w:pStyle w:val="Heading4"/>
      </w:pPr>
      <w:r>
        <w:t>Kelly Dallas</w:t>
      </w:r>
    </w:p>
    <w:p w14:paraId="4DFC60E4" w14:textId="77777777" w:rsidR="00A67C14" w:rsidRDefault="00714975">
      <w:r>
        <w:t>Current Role: Strategic Advisor, CCCH/Yawarra.</w:t>
      </w:r>
      <w:r>
        <w:br/>
      </w:r>
      <w:r>
        <w:br/>
        <w:t>Previous Role: CTCH/Yawarra Shareholder; Chair, Investment Committee.</w:t>
      </w:r>
      <w:r>
        <w:br/>
      </w:r>
      <w:r>
        <w:br/>
        <w:t>Kelly is an internationally experienced executive manager and leader who works with new companies during and after M&amp;A transactions, building on the relationship after the investment and then collaborating to bring about long-lasting benefits to all parties. He gives guidance to management of Commercial &amp; HSE business units to ensure the delivery of safety, quality, profit and cash-flow objectives.</w:t>
      </w:r>
      <w:r>
        <w:br/>
      </w:r>
      <w:r>
        <w:br/>
        <w:t xml:space="preserve">As VP at BlackRock, Kelly led the technical management of assets and asset managers of </w:t>
      </w:r>
      <w:r>
        <w:lastRenderedPageBreak/>
        <w:t>projects across Europe and North America. He was part of investment teams that deployed $400m+ in capital to acquire 60 MW solar and 1 GW+ of wind globally. Kelly performed detailed technical due diligence of the equipment supply, O&amp;M, and asset management arrangements of the potential investments. Post-acquisition, Kelly worked closely with the asset managers and operators to provide oversight and technical guidance throughout the construction and operational phases of the investments.</w:t>
      </w:r>
      <w:r>
        <w:br/>
      </w:r>
      <w:r>
        <w:br/>
        <w:t>Kelly’s specialties include contract negotiations for operations and management, asset management, supply agreements, construction management and technical due diligence. He also assists in improving the operational systems, processes and policies, to enable better management reporting, information flow, business process and organisational planning.</w:t>
      </w:r>
    </w:p>
    <w:p w14:paraId="661DDB00" w14:textId="77777777" w:rsidR="00A67C14" w:rsidRDefault="00714975">
      <w:pPr>
        <w:pStyle w:val="Heading2"/>
      </w:pPr>
      <w:r>
        <w:t>Mid (Deck Version)</w:t>
      </w:r>
    </w:p>
    <w:p w14:paraId="2267767A" w14:textId="77777777" w:rsidR="00A67C14" w:rsidRDefault="00714975">
      <w:pPr>
        <w:pStyle w:val="Heading3"/>
      </w:pPr>
      <w:r>
        <w:t>Strategic Advisors – Mid (Deck) Version</w:t>
      </w:r>
    </w:p>
    <w:p w14:paraId="7638FA3D" w14:textId="77777777" w:rsidR="00A67C14" w:rsidRDefault="00714975">
      <w:pPr>
        <w:pStyle w:val="Heading4"/>
      </w:pPr>
      <w:r>
        <w:t>David Hunt</w:t>
      </w:r>
    </w:p>
    <w:p w14:paraId="02E4E0CA" w14:textId="77777777" w:rsidR="00A67C14" w:rsidRDefault="00714975">
      <w:r>
        <w:t>Strategic Advisor (Current)</w:t>
      </w:r>
      <w:r>
        <w:br/>
      </w:r>
      <w:r>
        <w:br/>
        <w:t>Former CTCH Investment Committee Member</w:t>
      </w:r>
      <w:r>
        <w:br/>
      </w:r>
      <w:r>
        <w:br/>
        <w:t>David brings 30+ years of executive experience across global finance, corporate strategy, and impact investment. He has served as CEO of an ASX-listed company and led major international transactions in energy, sustainability, and financial services. He provides deep expertise in disruptive investment opportunities, project finance, and corporate structuring.</w:t>
      </w:r>
    </w:p>
    <w:p w14:paraId="219044C8" w14:textId="77777777" w:rsidR="00A67C14" w:rsidRDefault="00714975">
      <w:pPr>
        <w:pStyle w:val="Heading4"/>
      </w:pPr>
      <w:r>
        <w:t>Paul Johnston</w:t>
      </w:r>
    </w:p>
    <w:p w14:paraId="36AB6442" w14:textId="77777777" w:rsidR="00A67C14" w:rsidRDefault="00714975">
      <w:r>
        <w:t>Strategic Advisor (Current)</w:t>
      </w:r>
      <w:r>
        <w:br/>
      </w:r>
      <w:r>
        <w:br/>
        <w:t>Former CTCH Finance, Audit &amp; Risk Committee Member</w:t>
      </w:r>
      <w:r>
        <w:br/>
      </w:r>
      <w:r>
        <w:br/>
        <w:t>Paul is a Chartered Accountant with 25 years’ experience in global finance transformation, M&amp;A, and corporate restructuring. He has led AUD 25m–6bn transactions and brings expertise in finance, governance, and risk oversight, supporting investment rigor and corporate discipline.</w:t>
      </w:r>
    </w:p>
    <w:p w14:paraId="6831F9E9" w14:textId="77777777" w:rsidR="00A67C14" w:rsidRDefault="00714975">
      <w:pPr>
        <w:pStyle w:val="Heading4"/>
      </w:pPr>
      <w:r>
        <w:t>Ian Sampson</w:t>
      </w:r>
    </w:p>
    <w:p w14:paraId="604D59DA" w14:textId="77777777" w:rsidR="00A67C14" w:rsidRDefault="00714975">
      <w:r>
        <w:t>Strategic Advisor (Current)</w:t>
      </w:r>
      <w:r>
        <w:br/>
      </w:r>
      <w:r>
        <w:br/>
        <w:t>Former CTCH Finance, Audit &amp; Risk Committee Member</w:t>
      </w:r>
      <w:r>
        <w:br/>
      </w:r>
      <w:r>
        <w:br/>
        <w:t>Ian has 30+ years in governance, strategy, and risk, with senior leadership across BHP, CSR, and multiple board appointments. He is Chair of several governance committees and provides expertise in corporate governance, risk management, and board evaluation.</w:t>
      </w:r>
    </w:p>
    <w:p w14:paraId="127CE3DA" w14:textId="77777777" w:rsidR="00A67C14" w:rsidRDefault="00714975">
      <w:pPr>
        <w:pStyle w:val="Heading4"/>
      </w:pPr>
      <w:r>
        <w:lastRenderedPageBreak/>
        <w:t>Kelly Dallas</w:t>
      </w:r>
    </w:p>
    <w:p w14:paraId="5C3DEC00" w14:textId="77777777" w:rsidR="00A67C14" w:rsidRDefault="00714975">
      <w:r>
        <w:t>Strategic Advisor (Current)</w:t>
      </w:r>
      <w:r>
        <w:br/>
      </w:r>
      <w:r>
        <w:br/>
        <w:t>Former CTCH Investment Committee Member</w:t>
      </w:r>
      <w:r>
        <w:br/>
      </w:r>
      <w:r>
        <w:br/>
        <w:t>Kelly is a global executive with extensive experience in asset management, technical due diligence, and renewable energy investment. He has led multi‑billion‑dollar clean energy portfolios at BlackRock and provides expertise in M&amp;A integration, technical oversight, and strategic advisory.</w:t>
      </w:r>
    </w:p>
    <w:p w14:paraId="4E93929E" w14:textId="77777777" w:rsidR="00A67C14" w:rsidRDefault="00714975">
      <w:pPr>
        <w:pStyle w:val="Heading2"/>
      </w:pPr>
      <w:r>
        <w:t>Short (Teaser/Annex) Version</w:t>
      </w:r>
    </w:p>
    <w:p w14:paraId="0E6C9057" w14:textId="77777777" w:rsidR="00A67C14" w:rsidRDefault="00714975">
      <w:pPr>
        <w:pStyle w:val="Heading3"/>
      </w:pPr>
      <w:r>
        <w:t>Strategic Advisors – Short (Teaser/Annex) Version</w:t>
      </w:r>
    </w:p>
    <w:p w14:paraId="75EA2462" w14:textId="77777777" w:rsidR="00A67C14" w:rsidRDefault="00714975">
      <w:pPr>
        <w:pStyle w:val="Heading4"/>
      </w:pPr>
      <w:r>
        <w:t>David Hunt</w:t>
      </w:r>
    </w:p>
    <w:p w14:paraId="3282A815" w14:textId="77777777" w:rsidR="00A67C14" w:rsidRDefault="00714975">
      <w:r>
        <w:t>30+ years global finance &amp; impact investment; former CTCH Investment Committee.</w:t>
      </w:r>
    </w:p>
    <w:p w14:paraId="5976F76F" w14:textId="77777777" w:rsidR="00A67C14" w:rsidRDefault="00714975">
      <w:pPr>
        <w:pStyle w:val="Heading4"/>
      </w:pPr>
      <w:r>
        <w:t>Paul Johnston</w:t>
      </w:r>
    </w:p>
    <w:p w14:paraId="43FF33F1" w14:textId="77777777" w:rsidR="00A67C14" w:rsidRDefault="00714975">
      <w:r>
        <w:t>25 years CFO/M&amp;A; Chartered Accountant; former CTCH Finance &amp; Risk Committee.</w:t>
      </w:r>
    </w:p>
    <w:p w14:paraId="30787D7E" w14:textId="77777777" w:rsidR="00A67C14" w:rsidRDefault="00714975">
      <w:pPr>
        <w:pStyle w:val="Heading4"/>
      </w:pPr>
      <w:r>
        <w:t>Ian Sampson</w:t>
      </w:r>
    </w:p>
    <w:p w14:paraId="1973158E" w14:textId="77777777" w:rsidR="00A67C14" w:rsidRDefault="00714975">
      <w:r>
        <w:t>30+ years governance &amp; risk leadership (BHP, CSR); former CTCH Finance &amp; Risk Committee.</w:t>
      </w:r>
    </w:p>
    <w:p w14:paraId="6F0EA6B3" w14:textId="77777777" w:rsidR="00A67C14" w:rsidRDefault="00714975">
      <w:pPr>
        <w:pStyle w:val="Heading4"/>
      </w:pPr>
      <w:r>
        <w:t>Kelly Dallas</w:t>
      </w:r>
    </w:p>
    <w:p w14:paraId="201E111F" w14:textId="77777777" w:rsidR="00A67C14" w:rsidRDefault="00714975">
      <w:r>
        <w:t>Global clean energy &amp; asset management leader (ex-BlackRock); former CTCH Investment Committee.</w:t>
      </w:r>
    </w:p>
    <w:p w14:paraId="3C83A1E9" w14:textId="77777777" w:rsidR="00A67C14" w:rsidRDefault="00714975">
      <w:pPr>
        <w:pStyle w:val="Heading4"/>
      </w:pPr>
      <w:r>
        <w:t>Jennifer Lauber Patterson – Managing Director</w:t>
      </w:r>
    </w:p>
    <w:p w14:paraId="20E744B5" w14:textId="77777777" w:rsidR="00A67C14" w:rsidRDefault="00714975">
      <w:r>
        <w:t>30+ years developing and advising on financial solutions that have environmental and social impact, carbon trading professional, investment banking with deep experience across all three verticals. Leading a proven, experienced team that has managed many billions in investment transactions.</w:t>
      </w:r>
    </w:p>
    <w:p w14:paraId="63439E28" w14:textId="77777777" w:rsidR="00A67C14" w:rsidRDefault="00714975">
      <w:pPr>
        <w:pStyle w:val="Heading4"/>
      </w:pPr>
      <w:r>
        <w:t>Mal Campbell – Energy Transition Technical Lead</w:t>
      </w:r>
    </w:p>
    <w:p w14:paraId="34174C88" w14:textId="77777777" w:rsidR="00A67C14" w:rsidRDefault="00714975">
      <w:r>
        <w:t>35+ years’ experience in executive roles advising on the valuation and pricing of assets in environmental and energy markets.</w:t>
      </w:r>
    </w:p>
    <w:p w14:paraId="7CDFDBBD" w14:textId="77777777" w:rsidR="00A67C14" w:rsidRDefault="00714975">
      <w:pPr>
        <w:pStyle w:val="Heading4"/>
      </w:pPr>
      <w:r>
        <w:t>Carl Daley – Energy Innovator</w:t>
      </w:r>
    </w:p>
    <w:p w14:paraId="32FDD5CD" w14:textId="77777777" w:rsidR="00A67C14" w:rsidRDefault="00714975">
      <w:r>
        <w:t>A thought leader for more than 35 years in the energy sector, with senior executive roles in the energy industry &amp; building a successful advisory business that was acquired by Schneider Electric.</w:t>
      </w:r>
    </w:p>
    <w:p w14:paraId="4EFFE1ED" w14:textId="77777777" w:rsidR="00A67C14" w:rsidRDefault="00714975">
      <w:pPr>
        <w:pStyle w:val="Heading4"/>
      </w:pPr>
      <w:r>
        <w:t>Shawn Butters – Nature Repair &amp; Technical Lead</w:t>
      </w:r>
    </w:p>
    <w:p w14:paraId="498B33BD" w14:textId="77777777" w:rsidR="00A67C14" w:rsidRDefault="00714975">
      <w:r>
        <w:t>A pioneer in regenerative agriculture methodologies with more than 40 years’ experience in funds and asset management.</w:t>
      </w:r>
    </w:p>
    <w:p w14:paraId="7C4CB00D" w14:textId="77777777" w:rsidR="00A67C14" w:rsidRDefault="00714975">
      <w:pPr>
        <w:pStyle w:val="Heading4"/>
      </w:pPr>
      <w:r>
        <w:lastRenderedPageBreak/>
        <w:t>Jeremy Mansfield OAM – Low Carbon Materials &amp; Systems Technical Lead</w:t>
      </w:r>
    </w:p>
    <w:p w14:paraId="250ACD1F" w14:textId="77777777" w:rsidR="00A67C14" w:rsidRDefault="00714975">
      <w:r>
        <w:t>Holder of (OAM) Order of Australia (2021) specialising in transitioning supply chains to net zero, and more than 30 years in the construction industry.</w:t>
      </w:r>
    </w:p>
    <w:p w14:paraId="2A6BF568" w14:textId="77777777" w:rsidR="00A67C14" w:rsidRDefault="00714975">
      <w:pPr>
        <w:pStyle w:val="Heading4"/>
      </w:pPr>
      <w:r>
        <w:t>Michael Dontschuk – Director &amp; Chair, Investment Committee</w:t>
      </w:r>
    </w:p>
    <w:p w14:paraId="0AB253C7" w14:textId="77777777" w:rsidR="00A67C14" w:rsidRDefault="00714975">
      <w:r>
        <w:t>Almost 4 decades in investment, finance, treasury and financial risk management. Former Treasurer of ANZ Bank. Passionate in sustainable farming.</w:t>
      </w:r>
    </w:p>
    <w:p w14:paraId="7644A739" w14:textId="77777777" w:rsidR="00A67C14" w:rsidRDefault="00714975">
      <w:pPr>
        <w:pStyle w:val="Heading4"/>
      </w:pPr>
      <w:r>
        <w:t>Sebastian Loewenstein – Investment Committee</w:t>
      </w:r>
    </w:p>
    <w:p w14:paraId="42D01CCF" w14:textId="77777777" w:rsidR="00A67C14" w:rsidRDefault="00714975">
      <w:r>
        <w:t>Managing sustainability obligations of $30.5 billion clean energy portfolio for Clean Energy Finance Corporation (Australian Government Green Bank). This included the development and implementation of financial frameworks/products focused on net-zero targets. Passionate in low carbon building products.</w:t>
      </w:r>
    </w:p>
    <w:p w14:paraId="44EE08A4" w14:textId="77777777" w:rsidR="00A67C14" w:rsidRDefault="00714975">
      <w:pPr>
        <w:pStyle w:val="Heading4"/>
      </w:pPr>
      <w:r>
        <w:t>Edward Kus – Carbon &amp; Renewables</w:t>
      </w:r>
    </w:p>
    <w:p w14:paraId="7ACE5471" w14:textId="77777777" w:rsidR="00A67C14" w:rsidRDefault="00714975">
      <w:r>
        <w:t>Specialised legal &amp; governance experience in complex property, renewables, carbon projects, and infrastructure transactions. Passionate in social impact and community development.</w:t>
      </w:r>
    </w:p>
    <w:sectPr w:rsidR="00A67C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88293">
    <w:abstractNumId w:val="8"/>
  </w:num>
  <w:num w:numId="2" w16cid:durableId="115560392">
    <w:abstractNumId w:val="6"/>
  </w:num>
  <w:num w:numId="3" w16cid:durableId="1760834261">
    <w:abstractNumId w:val="5"/>
  </w:num>
  <w:num w:numId="4" w16cid:durableId="827599087">
    <w:abstractNumId w:val="4"/>
  </w:num>
  <w:num w:numId="5" w16cid:durableId="1963030166">
    <w:abstractNumId w:val="7"/>
  </w:num>
  <w:num w:numId="6" w16cid:durableId="1016081337">
    <w:abstractNumId w:val="3"/>
  </w:num>
  <w:num w:numId="7" w16cid:durableId="1666278898">
    <w:abstractNumId w:val="2"/>
  </w:num>
  <w:num w:numId="8" w16cid:durableId="1470324948">
    <w:abstractNumId w:val="1"/>
  </w:num>
  <w:num w:numId="9" w16cid:durableId="197109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4975"/>
    <w:rsid w:val="008253FB"/>
    <w:rsid w:val="00A67C14"/>
    <w:rsid w:val="00AA1D8D"/>
    <w:rsid w:val="00B47730"/>
    <w:rsid w:val="00C01451"/>
    <w:rsid w:val="00C448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44BED"/>
  <w14:defaultImageDpi w14:val="300"/>
  <w15:docId w15:val="{D4464360-11B7-704A-9B63-D6825FCF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Rebecca Thompson</cp:lastModifiedBy>
  <cp:revision>2</cp:revision>
  <dcterms:created xsi:type="dcterms:W3CDTF">2025-11-17T20:24:00Z</dcterms:created>
  <dcterms:modified xsi:type="dcterms:W3CDTF">2025-11-17T20:24:00Z</dcterms:modified>
  <cp:category/>
</cp:coreProperties>
</file>