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Decarbonization, Industry Transformation, and Green Energy</w:t>
      </w:r>
    </w:p>
    <w:p>
      <w:pPr>
        <w:pStyle w:val="BodyText"/>
        <w:bidi w:val="0"/>
        <w:jc w:val="start"/>
        <w:rPr/>
      </w:pPr>
      <w:r>
        <w:rPr/>
        <w:t>The path to climate stability demands nothing less than a total transformation of how we power our economy and produce goods. Fossil fuels must be phased out as rapidly as possible, while renewable energy, circular production systems, and ecological principles become the foundation of a just, post-carbon economy.</w:t>
      </w:r>
    </w:p>
    <w:p>
      <w:pPr>
        <w:pStyle w:val="BodyText"/>
        <w:bidi w:val="0"/>
        <w:jc w:val="start"/>
        <w:rPr/>
      </w:pPr>
      <w:r>
        <w:rPr/>
        <w:t>This section outlines how we will dismantle fossil fuel dependence, decarbonize key sectors, and ensure the transition is equitable, democratic, and deeply rooted in community ownership and public benefit.</w:t>
      </w:r>
    </w:p>
    <w:p>
      <w:pPr>
        <w:pStyle w:val="Heading3"/>
        <w:bidi w:val="0"/>
        <w:jc w:val="start"/>
        <w:rPr/>
      </w:pPr>
      <w:r>
        <w:rPr/>
        <w:t>Core Strategies</w:t>
      </w:r>
    </w:p>
    <w:p>
      <w:pPr>
        <w:pStyle w:val="BodyText"/>
        <w:bidi w:val="0"/>
        <w:jc w:val="start"/>
        <w:rPr/>
      </w:pPr>
      <w:r>
        <w:rPr>
          <w:rStyle w:val="Strong"/>
        </w:rPr>
        <w:t>1. Phase out fossil fuel extraction and infrastructure.</w:t>
      </w:r>
      <w:r>
        <w:rPr/>
        <w:br/>
        <w:t>We will implement binding emissions caps, revoke permits for new oil, gas, and coal projects, and end subsidies and tax breaks for fossil fuel companies. A legally mandated national fossil fuel phaseout—starting with the most polluting sources—will set a clear timeline to meet net-zero goals by 2040.</w:t>
      </w:r>
    </w:p>
    <w:p>
      <w:pPr>
        <w:pStyle w:val="BodyText"/>
        <w:bidi w:val="0"/>
        <w:jc w:val="start"/>
        <w:rPr/>
      </w:pPr>
      <w:r>
        <w:rPr>
          <w:rStyle w:val="Strong"/>
        </w:rPr>
        <w:t>2. Build a 100% renewable, publicly owned energy system.</w:t>
      </w:r>
      <w:r>
        <w:rPr/>
        <w:br/>
        <w:t>Clean energy must be a public good. We will scale up wind, solar, geothermal, and storage through community energy cooperatives, municipal utilities, and regional public power authorities. Grid modernization will prioritize decentralized, resilient, and community-controlled systems.</w:t>
      </w:r>
    </w:p>
    <w:p>
      <w:pPr>
        <w:pStyle w:val="BodyText"/>
        <w:bidi w:val="0"/>
        <w:jc w:val="start"/>
        <w:rPr/>
      </w:pPr>
      <w:r>
        <w:rPr>
          <w:rStyle w:val="Strong"/>
        </w:rPr>
        <w:t>3. Decarbonize heavy industry and promote the circular economy.</w:t>
      </w:r>
      <w:r>
        <w:rPr/>
        <w:br/>
        <w:t>Hard-to-abate sectors like steel, cement, and chemicals will face strict performance standards, with support for clean alternatives such as green hydrogen, low-carbon cement, and electrified processes. We’ll shift from a linear to a circular economy by minimizing waste, designing for durability and reuse, and supporting materials recovery industries.</w:t>
      </w:r>
    </w:p>
    <w:p>
      <w:pPr>
        <w:pStyle w:val="BodyText"/>
        <w:bidi w:val="0"/>
        <w:jc w:val="start"/>
        <w:rPr/>
      </w:pPr>
      <w:r>
        <w:rPr>
          <w:rStyle w:val="Strong"/>
        </w:rPr>
        <w:t>4. Electrify buildings and transport systems.</w:t>
      </w:r>
      <w:r>
        <w:rPr/>
        <w:br/>
        <w:t>We will fund massive public investments in building retrofits, clean heating and cooling, and all-electric transit fleets. Fossil fuel heating systems and gas appliances will be replaced with heat pumps, induction stoves, and district energy systems—prioritizing upgrades in low-income housing and public buildings.</w:t>
      </w:r>
    </w:p>
    <w:p>
      <w:pPr>
        <w:pStyle w:val="BodyText"/>
        <w:bidi w:val="0"/>
        <w:jc w:val="start"/>
        <w:rPr/>
      </w:pPr>
      <w:r>
        <w:rPr>
          <w:rStyle w:val="Strong"/>
        </w:rPr>
        <w:t>5. Support fossil fuel-dependent regions and workers.</w:t>
      </w:r>
      <w:r>
        <w:rPr/>
        <w:br/>
        <w:t>Regions historically reliant on coal, oil, and gas will receive targeted federal investments in economic diversification, retraining, and wage guarantees. No worker or community will be left behind.</w:t>
      </w:r>
    </w:p>
    <w:p>
      <w:pPr>
        <w:pStyle w:val="Heading3"/>
        <w:bidi w:val="0"/>
        <w:jc w:val="start"/>
        <w:rPr/>
      </w:pPr>
      <w:r>
        <w:rPr/>
        <w:t>Why It Matters</w:t>
      </w:r>
    </w:p>
    <w:p>
      <w:pPr>
        <w:pStyle w:val="BodyText"/>
        <w:bidi w:val="0"/>
        <w:jc w:val="start"/>
        <w:rPr/>
      </w:pPr>
      <w:r>
        <w:rPr/>
        <w:t>Decarbonization is not simply about reducing emissions—it’s about reshaping systems to serve people and planet. Publicly owned renewable energy protects communities from corporate price shocks, delivers cleaner air, and returns wealth to local economies. Circular manufacturing reduces environmental destruction and creates dignified, local jobs. And a phased fossil fuel exit—paired with justice-centered policies—prevents further ecological collapse while opening space for a regenerative future.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2</Pages>
  <Words>398</Words>
  <Characters>2449</Characters>
  <CharactersWithSpaces>2830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2025-05-08T10:12:23Z</dcterms:created>
  <dc:creator/>
  <dc:description/>
  <dc:language>en-US</dc:language>
  <cp:lastModifiedBy/>
  <dcterms:modified xsi:type="dcterms:W3CDTF">2025-05-08T10:13:21Z</dcterms:modified>
  <cp:revision>1</cp:revision>
  <dc:subject/>
  <dc:title/>
</cp:coreProperties>
</file>