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Habitat Restoration, Biodiversity Conservation, and Climate Adaptation for Ecosystems</w:t>
      </w:r>
    </w:p>
    <w:p>
      <w:pPr>
        <w:pStyle w:val="BodyText"/>
        <w:bidi w:val="0"/>
        <w:jc w:val="start"/>
        <w:rPr/>
      </w:pPr>
      <w:r>
        <w:rPr/>
        <w:t>The global biodiversity crisis is deeply intertwined with the climate crisis. As ecosystems fragment and species decline, the resilience of natural systems to climate change diminishes, increasing the risk of ecological collapse. Protecting and restoring biodiversity is not only a moral imperative; it is a foundational climate strategy. Healthy ecosystems store carbon, regulate water, stabilize soils, support pollinators, and provide resilience against climate extremes.</w:t>
      </w:r>
    </w:p>
    <w:p>
      <w:pPr>
        <w:pStyle w:val="BodyText"/>
        <w:bidi w:val="0"/>
        <w:jc w:val="start"/>
        <w:rPr/>
      </w:pPr>
      <w:r>
        <w:rPr/>
        <w:t xml:space="preserve">This section outlines an integrated approach to </w:t>
      </w:r>
      <w:r>
        <w:rPr>
          <w:rStyle w:val="Strong"/>
        </w:rPr>
        <w:t>habitat restoration, species conservation, climate adaptation, and sustainable land management</w:t>
      </w:r>
      <w:r>
        <w:rPr/>
        <w:t xml:space="preserve"> to secure the future of life on Earth.</w:t>
      </w:r>
    </w:p>
    <w:p>
      <w:pPr>
        <w:pStyle w:val="Heading3"/>
        <w:bidi w:val="0"/>
        <w:jc w:val="start"/>
        <w:rPr/>
      </w:pPr>
      <w:r>
        <w:rPr/>
        <w:t>Core Strategies</w:t>
      </w:r>
    </w:p>
    <w:p>
      <w:pPr>
        <w:pStyle w:val="BodyText"/>
        <w:bidi w:val="0"/>
        <w:jc w:val="start"/>
        <w:rPr/>
      </w:pPr>
      <w:r>
        <w:rPr>
          <w:rStyle w:val="Strong"/>
        </w:rPr>
        <w:t>1. Scale up habitat restoration across degraded landscapes.</w:t>
      </w:r>
      <w:r>
        <w:rPr/>
        <w:br/>
        <w:t>We will prioritize the restoration of wetlands, grasslands, forests, rivers, and coastal ecosystems using ecologically informed methods. Restoration will go beyond planting trees—it will rebuild native plant communities, restore hydrology, reintroduce keystone species, and repair soil health to create self-sustaining ecosystems.</w:t>
      </w:r>
    </w:p>
    <w:p>
      <w:pPr>
        <w:pStyle w:val="BodyText"/>
        <w:bidi w:val="0"/>
        <w:jc w:val="start"/>
        <w:rPr/>
      </w:pPr>
      <w:r>
        <w:rPr>
          <w:rStyle w:val="Strong"/>
        </w:rPr>
        <w:t>2. Protect and expand biodiversity hotspots.</w:t>
      </w:r>
      <w:r>
        <w:rPr/>
        <w:br/>
        <w:t>We will identify and secure high-value conservation areas using the best available science, focusing on places with high species richness, endemism, and climate vulnerability. Protected area networks will be expanded, and Indigenous and community-led conservation models will be supported.</w:t>
      </w:r>
    </w:p>
    <w:p>
      <w:pPr>
        <w:pStyle w:val="BodyText"/>
        <w:bidi w:val="0"/>
        <w:jc w:val="start"/>
        <w:rPr/>
      </w:pPr>
      <w:r>
        <w:rPr>
          <w:rStyle w:val="Strong"/>
        </w:rPr>
        <w:t>3. Ensure climate change adaptation for ecosystems.</w:t>
      </w:r>
      <w:r>
        <w:rPr/>
        <w:br/>
        <w:t>We will integrate climate projections into conservation planning to anticipate shifts in species ranges, phenology, and ecosystem processes. Adaptation measures will include assisted migration, climate refugia protection, controlled burns, and the conservation of genetic diversity within populations.</w:t>
      </w:r>
    </w:p>
    <w:p>
      <w:pPr>
        <w:pStyle w:val="BodyText"/>
        <w:bidi w:val="0"/>
        <w:jc w:val="start"/>
        <w:rPr/>
      </w:pPr>
      <w:r>
        <w:rPr>
          <w:rStyle w:val="Strong"/>
        </w:rPr>
        <w:t>4. Promote habitat connectivity and reduce fragmentation.</w:t>
      </w:r>
      <w:r>
        <w:rPr/>
        <w:br/>
        <w:t>Drawing on the insights of island biogeography theory (MacArthur &amp; Wilson, 1967) and landscape ecology, we will prioritize the creation of ecological corridors, wildlife crossings, and buffer zones to connect fragmented habitats. This reduces extinction risk by allowing species to migrate, disperse, and adapt to changing conditions.</w:t>
      </w:r>
    </w:p>
    <w:p>
      <w:pPr>
        <w:pStyle w:val="BodyText"/>
        <w:bidi w:val="0"/>
        <w:jc w:val="start"/>
        <w:rPr/>
      </w:pPr>
      <w:r>
        <w:rPr>
          <w:rStyle w:val="Strong"/>
        </w:rPr>
        <w:t>5. Advance sustainable and regenerative agriculture.</w:t>
      </w:r>
      <w:r>
        <w:rPr/>
        <w:br/>
        <w:t>Agricultural lands will play a critical role in biodiversity conservation. We will promote agroecology, agroforestry, and regenerative practices that support pollinators, enhance soil biodiversity, reduce chemical inputs, and maintain on-farm habitat. Incentives will prioritize farming systems that integrate conservation with food production.</w:t>
      </w:r>
    </w:p>
    <w:p>
      <w:pPr>
        <w:pStyle w:val="BodyText"/>
        <w:bidi w:val="0"/>
        <w:jc w:val="start"/>
        <w:rPr/>
      </w:pPr>
      <w:r>
        <w:rPr>
          <w:rStyle w:val="Strong"/>
        </w:rPr>
        <w:t>6. Halt species loss and reduce extinction risk.</w:t>
      </w:r>
      <w:r>
        <w:rPr/>
        <w:br/>
        <w:t>We will strengthen endangered species protections, fund ex situ conservation (seed banks, botanical gardens, captive breeding), and implement recovery plans for priority species. We will also invest in rapid-response mechanisms to address emerging threats like invasive species, disease outbreaks, and habitat degradation.</w:t>
      </w:r>
    </w:p>
    <w:p>
      <w:pPr>
        <w:pStyle w:val="Heading3"/>
        <w:bidi w:val="0"/>
        <w:jc w:val="start"/>
        <w:rPr/>
      </w:pPr>
      <w:r>
        <w:rPr/>
        <w:t>Why It Matters: Lessons from Biogeography and Conservation Science</w:t>
      </w:r>
    </w:p>
    <w:p>
      <w:pPr>
        <w:pStyle w:val="BodyText"/>
        <w:bidi w:val="0"/>
        <w:jc w:val="start"/>
        <w:rPr/>
      </w:pPr>
      <w:r>
        <w:rPr/>
        <w:t xml:space="preserve">As E.O. Wilson and Robert MacArthur demonstrated in their landmark theory of island biogeography, the number of species a habitat can support depends on its size and connectivity. Fragmentation isolates populations, reduces genetic diversity, and increases vulnerability to local extinction. David Quammen’s </w:t>
      </w:r>
      <w:r>
        <w:rPr>
          <w:rStyle w:val="Emphasis"/>
        </w:rPr>
        <w:t>The Song of the Dodo</w:t>
      </w:r>
      <w:r>
        <w:rPr/>
        <w:t xml:space="preserve"> powerfully illustrates how human activity has turned once-continuous habitats into archipelagos of isolated fragments, accelerating biodiversity loss.</w:t>
      </w:r>
    </w:p>
    <w:p>
      <w:pPr>
        <w:pStyle w:val="BodyText"/>
        <w:bidi w:val="0"/>
        <w:jc w:val="start"/>
        <w:rPr/>
      </w:pPr>
      <w:r>
        <w:rPr/>
        <w:t>Climate change adds a new layer of urgency. As species are forced to shift ranges in response to warming temperatures, the presence of connected, intact landscapes becomes critical for their survival. Without corridors and large-scale habitat networks, we risk compounding the twin crises of climate disruption and mass extinction.</w:t>
      </w:r>
    </w:p>
    <w:p>
      <w:pPr>
        <w:pStyle w:val="Heading3"/>
        <w:bidi w:val="0"/>
        <w:jc w:val="start"/>
        <w:rPr/>
      </w:pPr>
      <w:r>
        <w:rPr/>
        <w:t>Integrated Approach</w:t>
      </w:r>
    </w:p>
    <w:p>
      <w:pPr>
        <w:pStyle w:val="BodyText"/>
        <w:bidi w:val="0"/>
        <w:jc w:val="start"/>
        <w:rPr/>
      </w:pPr>
      <w:r>
        <w:rPr/>
        <w:t>Our plan integrates biodiversity conservation with:</w:t>
      </w:r>
    </w:p>
    <w:p>
      <w:pPr>
        <w:pStyle w:val="BodyText"/>
        <w:numPr>
          <w:ilvl w:val="0"/>
          <w:numId w:val="1"/>
        </w:numPr>
        <w:tabs>
          <w:tab w:val="clear" w:pos="709"/>
          <w:tab w:val="left" w:pos="709" w:leader="none"/>
        </w:tabs>
        <w:bidi w:val="0"/>
        <w:ind w:hanging="283" w:start="709"/>
        <w:jc w:val="start"/>
        <w:rPr/>
      </w:pPr>
      <w:r>
        <w:rPr/>
        <w:t>Climate mitigation through nature-based solutions</w:t>
      </w:r>
    </w:p>
    <w:p>
      <w:pPr>
        <w:pStyle w:val="BodyText"/>
        <w:numPr>
          <w:ilvl w:val="0"/>
          <w:numId w:val="1"/>
        </w:numPr>
        <w:tabs>
          <w:tab w:val="clear" w:pos="709"/>
          <w:tab w:val="left" w:pos="709" w:leader="none"/>
        </w:tabs>
        <w:bidi w:val="0"/>
        <w:ind w:hanging="283" w:start="709"/>
        <w:jc w:val="start"/>
        <w:rPr/>
      </w:pPr>
      <w:r>
        <w:rPr/>
        <w:t>Land-use reforms that reduce sprawl and protect open space</w:t>
      </w:r>
    </w:p>
    <w:p>
      <w:pPr>
        <w:pStyle w:val="BodyText"/>
        <w:numPr>
          <w:ilvl w:val="0"/>
          <w:numId w:val="1"/>
        </w:numPr>
        <w:tabs>
          <w:tab w:val="clear" w:pos="709"/>
          <w:tab w:val="left" w:pos="709" w:leader="none"/>
        </w:tabs>
        <w:bidi w:val="0"/>
        <w:ind w:hanging="283" w:start="709"/>
        <w:jc w:val="start"/>
        <w:rPr/>
      </w:pPr>
      <w:r>
        <w:rPr/>
        <w:t>Climate adaptation strategies for ecosystems and human communities</w:t>
      </w:r>
    </w:p>
    <w:p>
      <w:pPr>
        <w:pStyle w:val="BodyText"/>
        <w:numPr>
          <w:ilvl w:val="0"/>
          <w:numId w:val="1"/>
        </w:numPr>
        <w:tabs>
          <w:tab w:val="clear" w:pos="709"/>
          <w:tab w:val="left" w:pos="709" w:leader="none"/>
        </w:tabs>
        <w:bidi w:val="0"/>
        <w:ind w:hanging="283" w:start="709"/>
        <w:jc w:val="start"/>
        <w:rPr/>
      </w:pPr>
      <w:r>
        <w:rPr/>
        <w:t>Agricultural policies that enhance, rather than degrade, ecological integrity</w:t>
      </w:r>
    </w:p>
    <w:p>
      <w:pPr>
        <w:pStyle w:val="BodyText"/>
        <w:bidi w:val="0"/>
        <w:jc w:val="start"/>
        <w:rPr/>
      </w:pPr>
      <w:r>
        <w:rPr/>
        <w:t>By embedding conservation across sectors, we can meet global goals like the Convention on Biological Diversity’s 30x30 target—protecting 30% of Earth’s lands and waters by 2030—while advancing climate resilience, food security, and human well-being.</w:t>
      </w:r>
    </w:p>
    <w:p>
      <w:pPr>
        <w:pStyle w:val="Heading3"/>
        <w:bidi w:val="0"/>
        <w:jc w:val="start"/>
        <w:rPr/>
      </w:pPr>
      <w:r>
        <w:rPr/>
        <w:t>Key References</w:t>
      </w:r>
    </w:p>
    <w:p>
      <w:pPr>
        <w:pStyle w:val="BodyText"/>
        <w:bidi w:val="0"/>
        <w:jc w:val="start"/>
        <w:rPr/>
      </w:pPr>
      <w:r>
        <w:rPr/>
        <w:t xml:space="preserve">MacArthur, R. H., &amp; Wilson, E. O. (1967). </w:t>
      </w:r>
      <w:r>
        <w:rPr>
          <w:rStyle w:val="Emphasis"/>
        </w:rPr>
        <w:t>The Theory of Island Biogeography</w:t>
      </w:r>
      <w:r>
        <w:rPr/>
        <w:t>. Princeton University Press.</w:t>
        <w:br/>
        <w:t xml:space="preserve">Wilson, E. O. (2016). </w:t>
      </w:r>
      <w:r>
        <w:rPr>
          <w:rStyle w:val="Emphasis"/>
        </w:rPr>
        <w:t>Half-Earth: Our Planet’s Fight for Life</w:t>
      </w:r>
      <w:r>
        <w:rPr/>
        <w:t>. Liveright.</w:t>
        <w:br/>
        <w:t xml:space="preserve">Quammen, D. (1996). </w:t>
      </w:r>
      <w:r>
        <w:rPr>
          <w:rStyle w:val="Emphasis"/>
        </w:rPr>
        <w:t>The Song of the Dodo: Island Biogeography in an Age of Extinctions</w:t>
      </w:r>
      <w:r>
        <w:rPr/>
        <w:t>. Scribner.</w:t>
        <w:br/>
        <w:t xml:space="preserve">Haddad, N. M., et al. (2015). Habitat fragmentation and its lasting impact on Earth’s ecosystems. </w:t>
      </w:r>
      <w:r>
        <w:rPr>
          <w:rStyle w:val="Emphasis"/>
        </w:rPr>
        <w:t>Science Advances</w:t>
      </w:r>
      <w:r>
        <w:rPr/>
        <w:t>, 1(2), e1500052.</w:t>
        <w:br/>
        <w:t xml:space="preserve">IPBES (2019). </w:t>
      </w:r>
      <w:r>
        <w:rPr>
          <w:rStyle w:val="Emphasis"/>
        </w:rPr>
        <w:t>Global Assessment Report on Biodiversity and Ecosystem Services</w:t>
      </w:r>
      <w:r>
        <w:rPr/>
        <w:t>.</w:t>
        <w:br/>
        <w:t xml:space="preserve">Convention on Biological Diversity. </w:t>
      </w:r>
      <w:hyperlink r:id="rId2" w:tgtFrame="_new">
        <w:r>
          <w:rPr>
            <w:rStyle w:val="Hyperlink"/>
          </w:rPr>
          <w:t>https://www.cbd.int/</w:t>
        </w:r>
      </w:hyperlink>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bd.in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2</Pages>
  <Words>671</Words>
  <Characters>4357</Characters>
  <CharactersWithSpaces>4999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2025-05-08T10:19:39Z</dcterms:created>
  <dc:creator/>
  <dc:description/>
  <dc:language>en-US</dc:language>
  <cp:lastModifiedBy/>
  <dcterms:modified xsi:type="dcterms:W3CDTF">2025-05-08T10:19:48Z</dcterms:modified>
  <cp:revision>1</cp:revision>
  <dc:subject/>
  <dc:title/>
</cp:coreProperties>
</file>