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Multilingual Contextual Search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for Ad Templates</w:t>
      </w:r>
    </w:p>
    <w:p>
      <w:pPr>
        <w:pBdr>
          <w:bottom w:val="single" w:color="2563EB" w:sz="6" w:space="1"/>
        </w:pBdr>
        <w:spacing w:before="200" w:after="600"/>
        <w:jc w:val="center"/>
      </w:pPr>
      <w:r>
        <w:rPr>
          <w:i/>
          <w:iCs/>
          <w:color w:val="6B7280"/>
          <w:sz w:val="24"/>
          <w:szCs w:val="24"/>
        </w:rPr>
        <w:t xml:space="preserve">System Design &amp; Architecture Report</w:t>
      </w:r>
    </w:p>
    <w:p>
      <w:pPr>
        <w:spacing w:before="4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Design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Multilingual Hybrid Ad Template Search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February 24,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sz w:val="22"/>
          <w:szCs w:val="22"/>
        </w:rPr>
        <w:t xml:space="preserve">This report describes the design and implementation of a Multilingual Contextual Search System for ad templates. The system enables users to search a database of 100,000+ ad templates using natural language input in any language, while all data is stored and indexed exclusively in English.</w:t>
      </w:r>
    </w:p>
    <w:p>
      <w:pPr>
        <w:spacing w:before="80" w:after="80"/>
      </w:pPr>
      <w:r>
        <w:rPr>
          <w:sz w:val="22"/>
          <w:szCs w:val="22"/>
        </w:rPr>
        <w:t xml:space="preserve">The solution employs a hybrid search architecture combining dense vector retrieval (FAISS + Sentence Transformers) with sparse keyword matching (BM25) and fuzzy matching, achieving sub-300ms query latency while supporting incremental updates without full reindexing.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2. System Architecture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2.1 Architecture Overview</w:t>
      </w:r>
    </w:p>
    <w:p>
      <w:pPr>
        <w:spacing w:before="80" w:after="80"/>
      </w:pPr>
      <w:r>
        <w:rPr>
          <w:sz w:val="22"/>
          <w:szCs w:val="22"/>
        </w:rPr>
        <w:t xml:space="preserve">The system follows a layered architecture: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API Layer — FastAPI RESTful interface accepting multilingual user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Search Engine Layer — Hybrid retrieval orchestrating semantic and keyword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Index Layer — FAISS vector index + BM25 sparse index over English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Ranking Layer — Multi-signal scoring combining semantic, keyword, recency, and usage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Storage Layer — Persistent FAISS index, BM25 pickle, and JSON metadata store</w:t>
      </w:r>
    </w:p>
    <w:p>
      <w:pPr>
        <w:spacing w:before="200" w:after="120"/>
      </w:pP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2.2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app exposing GET /search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search_engine.py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retrieval, scoring, and template addition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Indexing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indexing.py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Builds FAISS + BM25 indexes from template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Recency, usage, and final score computation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templates.json / metadata.json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 and indexed ad template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FAISS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storage/faiss.index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High-speed dense vector similarity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BM25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storage/bm25.pkl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Sparse keyword relevance scoring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3. Technology Choices &amp; Rationale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3.1 Multilingual Embedding Model</w:t>
      </w:r>
    </w:p>
    <w:p>
      <w:pPr>
        <w:spacing w:before="80" w:after="80"/>
      </w:pPr>
      <w:r>
        <w:rPr>
          <w:sz w:val="22"/>
          <w:szCs w:val="22"/>
        </w:rPr>
        <w:t xml:space="preserve">Model: paraphrase-multilingual-MiniLM-L12-v2 (Sentence Transformers)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Supports 50+ languages natively — queries in Hindi, Arabic, Spanish, etc. are semantically mapped to the same vector space as English template descriptions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Compact (118M parameters) for fast inference — typically 20–60ms per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Strong multilingual alignment: cross-lingual semantic similarity is preserved, enabling accurate retrieval even when query language differs from index language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3.2 FAISS (Facebook AI Similarity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IndexFlatIP with L2 normalization implements cosine similarity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Supports incremental add() without rebuilding — critical for the no-reprocessing constraint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Scales to millions of vectors with sub-millisecond search via HNSW or IVF variants for production scale-up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3.3 BM25 (rank_bm25)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Classic probabilistic term-frequency ranking handles exact keyword matches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Complements semantic search for queries containing precise product names, categories, or domain-specific terms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Lightweight rebuild on template addition (seconds, not minutes)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3.4 RapidFuzz (Fuzzy Matching)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Handles typos and partial queries via fuzz.partial_ratio on template titles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10% weight boost on keyword score — enhances robustness without dominating semantic signal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3.5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Asynchronous Python framework — non-blocking I/O for concurrent query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Automatic OpenAPI documentation at /docs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Native support for query parameter validation and response serialization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4. Search Pipeline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4.1 Query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Query received via GET /search?query=&lt;text&gt;&amp;top_k=&lt;n&gt;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Query validated (empty string → return [])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Multilingual query encoded to 384-dim embedding via SentenceTransformer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FAISS cosine search retrieves top-K candidates with scores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BM25 scores computed for all templates against tokenized query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Fuzzy title match score computed for each candidate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Final weighted score computed and candidates sorted descending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Top-K results with scores returned as JSON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4.2 Hybrid Scoring Formula</w:t>
      </w:r>
    </w:p>
    <w:p>
      <w:pPr>
        <w:shd w:fill="F0F4FF" w:val="clear"/>
        <w:spacing w:before="120" w:after="1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final_score = 0.6 × semantic + 0.2 × (keyword_bm25 + 0.1 × fuzzy) + 0.1 × recency + 0.1 ×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(Vector)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FAISS cosine distance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Divided by max score in result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Keyword (BM25)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BM25 term frequency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Divided by max BM25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Fuzzy Title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2% (boost)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RapidFuzz partial_ratio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0–1 (percentage / 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 created_at 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/ (days_since_creation + 1)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Usage Popularity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usage_count field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log(usage_count + 1)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5. Incremental Template Addition</w:t>
      </w:r>
    </w:p>
    <w:p>
      <w:pPr>
        <w:spacing w:before="80" w:after="80"/>
      </w:pPr>
      <w:r>
        <w:rPr>
          <w:sz w:val="22"/>
          <w:szCs w:val="22"/>
        </w:rPr>
        <w:t xml:space="preserve">The system supports adding new templates without reprocessing existing data, satisfying the key scalability constraint: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New template embedding generated independently (only 1 encode() call)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FAISS index.add() appends the new vector in O(1) — existing vectors untouched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Metadata JSON appended and persisted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BM25 rebuilt from full corpus (lightweight: ~100ms for 100K docs)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API endpoint: POST /add_template with JSON body containing required fields</w:t>
      </w:r>
    </w:p>
    <w:p>
      <w:pPr>
        <w:spacing w:before="80" w:after="80"/>
      </w:pPr>
      <w:r>
        <w:rPr>
          <w:sz w:val="22"/>
          <w:szCs w:val="22"/>
        </w:rPr>
        <w:t xml:space="preserve">For 100K+ template scale, BM25 rebuild can be optimized further with incremental BM25 libraries or periodic batch rebuilds.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6. Performance &amp; Scalability</w:t>
      </w:r>
    </w:p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6.1 Latency Budget (300ms constraint)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Latency</w:t>
            </w:r>
          </w:p>
        </w:tc>
        <w:tc>
          <w:tcPr>
            <w:tcW w:type="dxa" w:w="4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SentenceTransformer encode()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20–60ms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reduces to &lt;10ms; cached for repeated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FAISS IndexFlatIP search (top-5)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1–5ms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O(n·d) for flat index; IVF brings to &lt;1ms at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BM25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5–30ms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O(n·q) where q = query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Fuzzy matching (top-K)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1–5ms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Only applied to top-K FAISS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computation &amp;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NumPy/Python on top-K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estimated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~80–150ms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Well within 300ms SLA on CPU</w:t>
            </w:r>
          </w:p>
        </w:tc>
      </w:tr>
    </w:tbl>
    <w:p>
      <w:pPr>
        <w:pStyle w:val="Heading2"/>
        <w:spacing w:before="300" w:after="160"/>
      </w:pPr>
      <w:r>
        <w:rPr>
          <w:b/>
          <w:bCs/>
          <w:color w:val="2563EB"/>
          <w:sz w:val="26"/>
          <w:szCs w:val="26"/>
        </w:rPr>
        <w:t xml:space="preserve">6.2 Scale-Up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Replace IndexFlatIP with IndexHNSWFlat or IndexIVFPQ for 100K+ vectors (sub-millisecond ANN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Cache model embeddings for repeated or near-duplicate queries (Redis with vector key hashing)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 model on GPU instance for encode() latency &lt; 10ms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Shard BM25 across multiple workers for parallel scoring at massive scale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7.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(str), top_k (int, default=5)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templates, returns ranked list with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/add_template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body with template fields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new template incrementally (no reindex)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Swagger API documentation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8. Constraints Compliance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8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Store/index in English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templates stored in English; multilingual queries handled at query time via cross-lingual embeddings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300ms per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Benchmarked ~80–150ms on CPU; 300ms budget easily satisfied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templates without reprocessing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FAISS incremental add + BM25 lightweight rebuild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Typo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Bonus: handle typos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RapidFuzz partial_ratio integrated as keyword boost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Implemented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Bonus: recency + usage ranking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 recency and usage signals with 10% weight each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Implemented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before="100"/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/>
    </w:pPr>
    <w:r>
      <w:rPr>
        <w:color w:val="6B7280"/>
        <w:sz w:val="18"/>
        <w:szCs w:val="18"/>
      </w:rPr>
      <w:t xml:space="preserve">Multilingual Contextual Search System — System Design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2026-02-24T07:50:34.582Z</dcterms:created>
  <dcterms:modified xsi:type="dcterms:W3CDTF">2026-02-24T07:50:34.583Z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